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B8744" w14:textId="77777777" w:rsidR="00641C51" w:rsidRPr="0065006B" w:rsidRDefault="00641C51" w:rsidP="0065006B">
      <w:pPr>
        <w:pStyle w:val="NoSpacing"/>
        <w:spacing w:line="360" w:lineRule="auto"/>
        <w:jc w:val="center"/>
        <w:rPr>
          <w:rFonts w:asciiTheme="majorBidi" w:hAnsiTheme="majorBidi" w:cstheme="majorBidi"/>
          <w:b/>
          <w:bCs/>
          <w:sz w:val="28"/>
          <w:szCs w:val="28"/>
          <w:rtl/>
        </w:rPr>
      </w:pPr>
      <w:r w:rsidRPr="0065006B">
        <w:rPr>
          <w:rFonts w:asciiTheme="majorBidi" w:hAnsiTheme="majorBidi" w:cstheme="majorBidi"/>
          <w:b/>
          <w:bCs/>
          <w:sz w:val="28"/>
          <w:szCs w:val="28"/>
          <w:rtl/>
        </w:rPr>
        <w:t>الدليل الإرشادي للعضو الجديد</w:t>
      </w:r>
    </w:p>
    <w:p w14:paraId="01685BDD" w14:textId="77777777" w:rsidR="00641C51" w:rsidRPr="0065006B" w:rsidRDefault="00641C51" w:rsidP="0065006B">
      <w:pPr>
        <w:pStyle w:val="NoSpacing"/>
        <w:spacing w:line="360" w:lineRule="auto"/>
        <w:jc w:val="center"/>
        <w:rPr>
          <w:rFonts w:asciiTheme="majorBidi" w:hAnsiTheme="majorBidi" w:cstheme="majorBidi"/>
          <w:b/>
          <w:bCs/>
          <w:sz w:val="28"/>
          <w:szCs w:val="28"/>
          <w:rtl/>
        </w:rPr>
      </w:pPr>
      <w:r w:rsidRPr="0065006B">
        <w:rPr>
          <w:rFonts w:asciiTheme="majorBidi" w:hAnsiTheme="majorBidi" w:cstheme="majorBidi"/>
          <w:b/>
          <w:bCs/>
          <w:sz w:val="28"/>
          <w:szCs w:val="28"/>
          <w:rtl/>
        </w:rPr>
        <w:t>تحالف الرفاعي وشركاؤه المهني</w:t>
      </w:r>
    </w:p>
    <w:p w14:paraId="03F72263" w14:textId="77777777" w:rsidR="0065006B" w:rsidRDefault="0065006B" w:rsidP="0065006B">
      <w:pPr>
        <w:pStyle w:val="NoSpacing"/>
        <w:spacing w:line="360" w:lineRule="auto"/>
        <w:jc w:val="center"/>
        <w:rPr>
          <w:rFonts w:asciiTheme="majorBidi" w:hAnsiTheme="majorBidi" w:cstheme="majorBidi"/>
          <w:sz w:val="28"/>
          <w:szCs w:val="28"/>
          <w:rtl/>
        </w:rPr>
      </w:pPr>
    </w:p>
    <w:p w14:paraId="30263EA5" w14:textId="77777777" w:rsidR="00F74FC7" w:rsidRPr="0065006B" w:rsidRDefault="00F74FC7" w:rsidP="0065006B">
      <w:pPr>
        <w:pStyle w:val="NoSpacing"/>
        <w:spacing w:line="360" w:lineRule="auto"/>
        <w:jc w:val="center"/>
        <w:rPr>
          <w:rFonts w:asciiTheme="majorBidi" w:hAnsiTheme="majorBidi" w:cstheme="majorBidi"/>
          <w:sz w:val="28"/>
          <w:szCs w:val="28"/>
          <w:rtl/>
        </w:rPr>
      </w:pPr>
    </w:p>
    <w:p w14:paraId="161CA736"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مرحبًا بك في تحالف الرفاعي وشركاؤه المهني</w:t>
      </w:r>
    </w:p>
    <w:p w14:paraId="5F0865D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يسرنا انضمامك إلى تحالف الرفاعي وشركاؤه المهني، وننظر إلى عضويتك باعتبارها بداية لعلاقة مهنية تقوم على الثقة المتبادلة، والتكامل، وتبادل الفرص والخبرات، والالتزام بمعايير مهنية وأخلاقية رفيعة.</w:t>
      </w:r>
    </w:p>
    <w:p w14:paraId="5BD60F2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فالتحالف ليس مجرد إطار للتعارف بين المهنيين، ولا منصة لتبادل الإحالات فحسب، وإنما منظومة مهنية تهدف إلى جمع الخبرات والكفاءات المتخصصة ضمن بيئة منظمة، تتيح للأعضاء توسيع نطاق قدراتهم، والوصول إلى فرص أكبر، وتقديم حلول أكثر تكاملًا للعملاء، مع المحافظة على استقلال كل عضو وهويته المهنية وحقوقه.</w:t>
      </w:r>
    </w:p>
    <w:p w14:paraId="377B1F4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ويهدف هذا الدليل إلى أن يكون مرجعك الأول لفهم التحالف، وآلية العمل داخله، وحقوقك والتزاماتك، وكيفية الاستفادة المثلى من العضوية.</w:t>
      </w:r>
    </w:p>
    <w:p w14:paraId="75CBD347"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أولًا: من نحن؟</w:t>
      </w:r>
    </w:p>
    <w:p w14:paraId="332A3CF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تحالف الرفاعي وشركاؤه المهني إطار مهني تعاوني يجمع مجموعة منتقاة من المكاتب والشركات والخبراء والمستشارين والمهنيين والجهات المتخصصة، بهدف بناء منظومة متكاملة من الخبرات والقدرات والخدمات.</w:t>
      </w:r>
    </w:p>
    <w:p w14:paraId="7E97B95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يقوم التحالف على فكرة أساسية:</w:t>
      </w:r>
    </w:p>
    <w:p w14:paraId="751037FF" w14:textId="77777777" w:rsidR="00641C51" w:rsidRPr="0065006B" w:rsidRDefault="0003152F">
      <w:pPr>
        <w:pStyle w:val="Quote"/>
        <w:rPr>
          <w:rFonts w:asciiTheme="majorBidi" w:hAnsiTheme="majorBidi" w:cstheme="majorBidi"/>
          <w:sz w:val="28"/>
          <w:szCs w:val="28"/>
          <w:rtl/>
        </w:rPr>
      </w:pPr>
      <w:r w:rsidRPr="0065006B">
        <w:rPr>
          <w:rFonts w:asciiTheme="majorBidi" w:hAnsiTheme="majorBidi" w:cstheme="majorBidi"/>
          <w:sz w:val="28"/>
          <w:szCs w:val="28"/>
          <w:rtl/>
        </w:rPr>
        <w:t>أن القيمة المهنية لا تنمو فقط بما يملكه كل عضو منفردًا، وإنما بما يستطيع الأعضاء إنجازه معًا.</w:t>
      </w:r>
    </w:p>
    <w:p w14:paraId="3D5C3FC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ومن هنا يسعى التحالف إلى تحويل العلاقات المهنية من علاقات فردية متفرقة إلى شبكة تعاون مؤسسية منظمة، تتكامل فيها القدرات، وتتبادل فيها الفرص، وتُدار فيها الإحالات والمشروعات المشتركة وفق قواعد واضحة تحفظ حقوق جميع الأطراف.</w:t>
      </w:r>
    </w:p>
    <w:p w14:paraId="10B31D53"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ثانيًا: رؤيتنا</w:t>
      </w:r>
    </w:p>
    <w:p w14:paraId="1F0B3F5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أن يكون تحالف الرفاعي وشركاؤه المهني منصة رائدة للتكامل المهني، تجمع الكفاءات والخبرات المتخصصة، وتخلق قيمة مستدامة للأعضاء والعملاء والسوق.</w:t>
      </w:r>
    </w:p>
    <w:p w14:paraId="3BE46C68"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lastRenderedPageBreak/>
        <w:t>ثالثًا: رسالتنا</w:t>
      </w:r>
    </w:p>
    <w:p w14:paraId="2BF003E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بناء بيئة مهنية موثوقة تمكّن أعضاء التحالف من التعاون وتبادل الخبرات والفرص وتنفيذ الأعمال المشتركة وفق معايير عالية من الجودة والنزاهة والشفافية والحوكمة.</w:t>
      </w:r>
    </w:p>
    <w:p w14:paraId="5E8CE92A"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رابعًا: فلسفة التحالف</w:t>
      </w:r>
    </w:p>
    <w:p w14:paraId="5FB3E1A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يقوم التحالف على خمسة مبادئ رئيسة:</w:t>
      </w:r>
    </w:p>
    <w:p w14:paraId="7D57FA1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الثقة</w:t>
      </w:r>
    </w:p>
    <w:p w14:paraId="33228B1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فلا تعاون مهني مستدام من دون ثقة متبادلة.</w:t>
      </w:r>
    </w:p>
    <w:p w14:paraId="12DE2F4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التكامل</w:t>
      </w:r>
    </w:p>
    <w:p w14:paraId="70C8193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نحن لا نبحث عن أعضاء متشابهين، وإنما عن قدرات متكاملة.</w:t>
      </w:r>
    </w:p>
    <w:p w14:paraId="6684605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القيمة</w:t>
      </w:r>
    </w:p>
    <w:p w14:paraId="7F713B8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تقاس العضوية بما تضيفه للعضو وما يضيفه العضو للتحالف.</w:t>
      </w:r>
    </w:p>
    <w:p w14:paraId="34A03A3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حفظ الحقوق</w:t>
      </w:r>
    </w:p>
    <w:p w14:paraId="01E531B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كل فرصة أو إحالة أو مساهمة أو علاقة مهنية يجب أن تكون حقوق أطرافها واضحة ومحفوظة.</w:t>
      </w:r>
    </w:p>
    <w:p w14:paraId="4D65E0C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السمعة المشتركة</w:t>
      </w:r>
    </w:p>
    <w:p w14:paraId="586CE45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كل عضو يمثل نفسه، لكنه يؤثر كذلك في سمعة التحالف بأكمله.</w:t>
      </w:r>
    </w:p>
    <w:p w14:paraId="1A762F83"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خامسًا: ماذا تعني عضويتك في التحالف؟</w:t>
      </w:r>
    </w:p>
    <w:p w14:paraId="36DE2B8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عضويتك لا تعني مجرد إدراج اسمك ضمن قائمة الأعضاء، وإنما تعني دخولك في منظومة مهنية قائمة على المشاركة والمسؤولية.</w:t>
      </w:r>
    </w:p>
    <w:p w14:paraId="01F45C8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ونتوقع من العضو أن يكون:</w:t>
      </w:r>
    </w:p>
    <w:p w14:paraId="186E6B9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مشاركًا لا متلقيًا فقط.</w:t>
      </w:r>
    </w:p>
    <w:p w14:paraId="4CE4AB1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مبادرًا لا منتظرًا للفرص فقط.</w:t>
      </w:r>
    </w:p>
    <w:p w14:paraId="2FE68F8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مصدرًا للقيمة وليس مستفيدًا منها فقط.</w:t>
      </w:r>
    </w:p>
    <w:p w14:paraId="45001D2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حريصًا على سمعة التحالف كما يحرص على سمعته المهنية.</w:t>
      </w:r>
    </w:p>
    <w:p w14:paraId="7662876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ملتزمًا بحقوق زملائه كما يحرص على حقوقه.</w:t>
      </w:r>
    </w:p>
    <w:p w14:paraId="57D55CC0"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سادسًا: ما الذي يقدمه لك التحالف؟</w:t>
      </w:r>
    </w:p>
    <w:p w14:paraId="5640298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بحسب فئة العضوية وطبيعة التخصص والفرص المتاحة، يسعى التحالف إلى توفير مجموعة من المزايا، من أبرزها:</w:t>
      </w:r>
    </w:p>
    <w:p w14:paraId="1447AEC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الوصول إلى شبكة أوسع من الخبرات والكفاءات المهنية.</w:t>
      </w:r>
    </w:p>
    <w:p w14:paraId="7088E3B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فرص الإحالة المتبادلة.</w:t>
      </w:r>
    </w:p>
    <w:p w14:paraId="4972604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المشاركة في المشروعات والأعمال المشتركة.</w:t>
      </w:r>
    </w:p>
    <w:p w14:paraId="406F499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الوصول إلى تخصصات مكملة لخدمات العضو.</w:t>
      </w:r>
    </w:p>
    <w:p w14:paraId="09C4347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التعاون في الفرص والمشروعات الكبيرة التي قد تتجاوز قدرة العضو منفردًا.</w:t>
      </w:r>
    </w:p>
    <w:p w14:paraId="58689FA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تبادل المعرفة والخبرات والممارسات المهنية.</w:t>
      </w:r>
    </w:p>
    <w:p w14:paraId="3BF2BF4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المشاركة في البرامج والملتقيات والفعاليات المهنية.</w:t>
      </w:r>
    </w:p>
    <w:p w14:paraId="4298682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تعزيز الحضور المهني للأعضاء.</w:t>
      </w:r>
    </w:p>
    <w:p w14:paraId="0A626EF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فرص بناء التحالفات والفرق متعددة التخصصات.</w:t>
      </w:r>
    </w:p>
    <w:p w14:paraId="4C82E08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الاستفادة من المعرفة المؤسسية المتراكمة داخل التحالف.</w:t>
      </w:r>
    </w:p>
    <w:p w14:paraId="301753D0"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سابعًا: ما الذي يتوقعه التحالف منك؟</w:t>
      </w:r>
    </w:p>
    <w:p w14:paraId="78058FD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نتوقع من كل عضو المحافظة على مستوى مهني ينسجم مع مكانة التحالف، وبصفة خاصة:</w:t>
      </w:r>
    </w:p>
    <w:p w14:paraId="0F2F267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الالتزام بالأنظمة واللوائح والمعايير المهنية ذات العلاقة بنشاطه.</w:t>
      </w:r>
    </w:p>
    <w:p w14:paraId="1E5AC6F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المحافظة على التراخيص المهنية اللازمة لممارسة نشاطه.</w:t>
      </w:r>
    </w:p>
    <w:p w14:paraId="1708DB0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تقديم الخدمات بمستوى مهني مناسب.</w:t>
      </w:r>
    </w:p>
    <w:p w14:paraId="2AF3E0D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الالتزام بالسرية وحماية المعلومات والبيانات.</w:t>
      </w:r>
    </w:p>
    <w:p w14:paraId="3771C72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الإفصاح عن أي تعارض مصالح فعلي أو محتمل.</w:t>
      </w:r>
    </w:p>
    <w:p w14:paraId="13F1CC9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عدم استغلال العلاقات أو المعلومات أو الفرص التي حصل عليها من خلال التحالف بطريقة تضر بالتحالف أو بأحد أعضائه.</w:t>
      </w:r>
    </w:p>
    <w:p w14:paraId="3D4E583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احترام حقوق الإحالة ومصدر الفرصة.</w:t>
      </w:r>
    </w:p>
    <w:p w14:paraId="49836D9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عدم الالتفاف على العضو المحيل أو التواصل بهدف الاستحواذ على العميل أو الفرصة خارج الأطر المتفق عليها.</w:t>
      </w:r>
    </w:p>
    <w:p w14:paraId="3D6E8D7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التعاون الإيجابي مع أعضاء التحالف.</w:t>
      </w:r>
    </w:p>
    <w:p w14:paraId="2FBEDF8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الاستجابة المهنية وفي الوقت المناسب للإحالات والطلبات.</w:t>
      </w:r>
    </w:p>
    <w:p w14:paraId="11024FC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المحافظة على سمعة التحالف وعدم استخدام اسمه بطريقة قد توحي بعلاقة أو صلاحية تتجاوز نطاق العضوية الممنوحة.</w:t>
      </w:r>
    </w:p>
    <w:p w14:paraId="32FF608F"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ثامنًا: قاعدة ذهبية في التحالف</w:t>
      </w:r>
    </w:p>
    <w:p w14:paraId="449DE8F5" w14:textId="77777777" w:rsidR="00641C51" w:rsidRPr="0065006B" w:rsidRDefault="0003152F">
      <w:pPr>
        <w:pStyle w:val="Quote"/>
        <w:rPr>
          <w:rFonts w:asciiTheme="majorBidi" w:hAnsiTheme="majorBidi" w:cstheme="majorBidi"/>
          <w:sz w:val="28"/>
          <w:szCs w:val="28"/>
          <w:rtl/>
        </w:rPr>
      </w:pPr>
      <w:r w:rsidRPr="0065006B">
        <w:rPr>
          <w:rFonts w:asciiTheme="majorBidi" w:hAnsiTheme="majorBidi" w:cstheme="majorBidi"/>
          <w:sz w:val="28"/>
          <w:szCs w:val="28"/>
          <w:rtl/>
        </w:rPr>
        <w:t>العلاقة التي تدخل إلى التحالف بحق، تخرج منه بحق.</w:t>
      </w:r>
    </w:p>
    <w:p w14:paraId="54B9C21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وبناءً على ذلك، فإن العميل أو الفرصة أو المشروع الذي تتم إحالته من خلال عضو أو من خلال إدارة التحالف يخضع لسياسة الإحالات وحفظ الحقوق المعتمدة.</w:t>
      </w:r>
    </w:p>
    <w:p w14:paraId="733656A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ولا يجوز تجاوز مصدر الإحالة أو إعادة هيكلة العلاقة بصورة تهدف إلى إسقاط حقه بصورة مباشرة أو غير مباشرة.</w:t>
      </w:r>
    </w:p>
    <w:p w14:paraId="665D468A"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تاسعًا: كيف تعمل الإحالات؟</w:t>
      </w:r>
    </w:p>
    <w:p w14:paraId="21EB767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عندما تكون لديك فرصة تحتاج إلى تخصص أو قدرة غير متوافرة لديك، يمكنك إحالتها إلى التحالف.</w:t>
      </w:r>
    </w:p>
    <w:p w14:paraId="58E69B2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ويتم تحديد العضو أو الفريق الأنسب بناءً على مجموعة من المعايير، من بينها:</w:t>
      </w:r>
    </w:p>
    <w:p w14:paraId="5BB0BD7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التخصص.</w:t>
      </w:r>
    </w:p>
    <w:p w14:paraId="605F429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الخبرة.</w:t>
      </w:r>
    </w:p>
    <w:p w14:paraId="5EAFE21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القدرة التنفيذية.</w:t>
      </w:r>
    </w:p>
    <w:p w14:paraId="257D7FE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الموقع الجغرافي عند الحاجة.</w:t>
      </w:r>
    </w:p>
    <w:p w14:paraId="7A6D32F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تعارض المصالح.</w:t>
      </w:r>
    </w:p>
    <w:p w14:paraId="6C10BC1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مستوى الأداء السابق.</w:t>
      </w:r>
    </w:p>
    <w:p w14:paraId="65CCD1F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طبيعة العميل.</w:t>
      </w:r>
    </w:p>
    <w:p w14:paraId="627097E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حجم المشروع.</w:t>
      </w:r>
    </w:p>
    <w:p w14:paraId="4C24AC1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سرعة الاستجابة.</w:t>
      </w:r>
    </w:p>
    <w:p w14:paraId="61BCD3C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ويجب توثيق الإحالة من خلال القناة المعتمدة قبل البدء في تنفيذ العمل كلما كان ذلك ممكنًا.</w:t>
      </w:r>
    </w:p>
    <w:p w14:paraId="7F6AD4B8"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عاشرًا: حقوق صاحب الإحالة</w:t>
      </w:r>
    </w:p>
    <w:p w14:paraId="38B63B9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الأصل أن يبقى مصدر الإحالة معلومًا ومحفوظ الحق وفق السياسة المعتمدة.</w:t>
      </w:r>
    </w:p>
    <w:p w14:paraId="53A4427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ولا يجوز للعضو المستفيد من الإحالة تجاوز المحيل أو الاستحواذ على العلاقة الناشئة عن الإحالة بطريقة تخالف الاتفاق أو سياسة التحالف.</w:t>
      </w:r>
    </w:p>
    <w:p w14:paraId="52AA6F9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ويشمل حفظ الحقوق – بحسب طبيعة الحالة – الحقوق المالية والمهنية والعلاقية والمعلوماتية المرتبطة بالإحالة.</w:t>
      </w:r>
    </w:p>
    <w:p w14:paraId="1E8E255A"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الحادي عشر: واجب الإفصاح</w:t>
      </w:r>
    </w:p>
    <w:p w14:paraId="4AA6D97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الشفافية إحدى ركائز التحالف.</w:t>
      </w:r>
    </w:p>
    <w:p w14:paraId="4545015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لذلك يجب على العضو الإفصاح عن أي ظرف قد يؤثر في:</w:t>
      </w:r>
    </w:p>
    <w:p w14:paraId="656BDEA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استقلاليته.</w:t>
      </w:r>
    </w:p>
    <w:p w14:paraId="0E02166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قدرته على تنفيذ المهمة.</w:t>
      </w:r>
    </w:p>
    <w:p w14:paraId="788A8E7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وجود تعارض مصالح.</w:t>
      </w:r>
    </w:p>
    <w:p w14:paraId="55F68BC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علاقته السابقة بالعميل أو الأطراف.</w:t>
      </w:r>
    </w:p>
    <w:p w14:paraId="1F3175D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حق عضو آخر في الفرصة.</w:t>
      </w:r>
    </w:p>
    <w:p w14:paraId="5718127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وجود قيود نظامية أو مهنية تحول دون تنفيذ العمل.</w:t>
      </w:r>
    </w:p>
    <w:p w14:paraId="410AA4C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والإفصاح المبكر يحمي العضو والتحالف والعميل في الوقت نفسه.</w:t>
      </w:r>
    </w:p>
    <w:p w14:paraId="7A4FEC06"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الثاني عشر: السرية وحماية المعلومات</w:t>
      </w:r>
    </w:p>
    <w:p w14:paraId="5261A1C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جميع المعلومات التي يحصل عليها العضو بسبب عضويته أو من خلال إحالة أو مشروع مشترك تعامل باعتبارها معلومات مهنية محمية بحسب طبيعتها والأنظمة والاتفاقيات والسياسات المعمول بها.</w:t>
      </w:r>
    </w:p>
    <w:p w14:paraId="4D97015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ولا يجوز استخدامها إلا للغرض الذي تم الإفصاح عنها من أجله.</w:t>
      </w:r>
    </w:p>
    <w:p w14:paraId="1316E46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ويستمر الالتزام بالسرية حتى بعد انتهاء العضوية متى كانت طبيعة المعلومات أو الاتفاقيات أو الأنظمة تقتضي ذلك.</w:t>
      </w:r>
    </w:p>
    <w:p w14:paraId="0CB163FD"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الثالث عشر: استخدام اسم وهوية التحالف</w:t>
      </w:r>
    </w:p>
    <w:p w14:paraId="64CD888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عضوية التحالف لا تعني وجود شراكة قانونية بين الأعضاء ما لم توجد اتفاقية مستقلة تنص صراحة على ذلك.</w:t>
      </w:r>
    </w:p>
    <w:p w14:paraId="50BDF53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كما لا تمنح العضو صلاحية:</w:t>
      </w:r>
    </w:p>
    <w:p w14:paraId="291137A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إبرام العقود باسم التحالف.</w:t>
      </w:r>
    </w:p>
    <w:p w14:paraId="7367164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تحمل الالتزامات نيابة عنه.</w:t>
      </w:r>
    </w:p>
    <w:p w14:paraId="3A6863E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تمثيل أعضاء آخرين.</w:t>
      </w:r>
    </w:p>
    <w:p w14:paraId="6A7C560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إصدار التزامات مالية باسم التحالف.</w:t>
      </w:r>
    </w:p>
    <w:p w14:paraId="6A05AF7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استخدام العلامة أو الهوية خارج النطاق المعتمد.</w:t>
      </w:r>
    </w:p>
    <w:p w14:paraId="5E1E5C4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ويجب أن يكون استخدام صفة العضوية وفق دليل الهوية والسياسات المعتمدة.</w:t>
      </w:r>
    </w:p>
    <w:p w14:paraId="4EFFC542"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الرابع عشر: العلاقة مع العميل</w:t>
      </w:r>
    </w:p>
    <w:p w14:paraId="0EE03F9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العميل هو محور الخدمة، ولكن حماية العميل لا تتعارض مع حماية حقوق الأعضاء.</w:t>
      </w:r>
    </w:p>
    <w:p w14:paraId="48EBAE0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وعند التعامل مع عميل محال، يتعين:</w:t>
      </w:r>
    </w:p>
    <w:p w14:paraId="718E20B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احترام مصدر العلاقة.</w:t>
      </w:r>
    </w:p>
    <w:p w14:paraId="4F7C933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توضيح نطاق التكليف.</w:t>
      </w:r>
    </w:p>
    <w:p w14:paraId="4C74E23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عدم تقديم وعود غير واقعية.</w:t>
      </w:r>
    </w:p>
    <w:p w14:paraId="6645EBD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المحافظة على السرية.</w:t>
      </w:r>
    </w:p>
    <w:p w14:paraId="0ED96E3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الإفصاح عن التعارضات.</w:t>
      </w:r>
    </w:p>
    <w:p w14:paraId="4C2E5F0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تقديم الخدمة بالجودة المتوقعة.</w:t>
      </w:r>
    </w:p>
    <w:p w14:paraId="00CE805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المحافظة على التواصل المهني.</w:t>
      </w:r>
    </w:p>
    <w:p w14:paraId="564EE30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عدم توسيع العلاقة مع العميل على نحو يمس بحقوق العضو المحيل دون التنسيق المسبق.</w:t>
      </w:r>
    </w:p>
    <w:p w14:paraId="5C1EF7F2"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الخامس عشر: المشروعات المشتركة</w:t>
      </w:r>
    </w:p>
    <w:p w14:paraId="13C25DC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قد تتطلب بعض المشروعات تشكيل فريق من أكثر من عضو في التحالف.</w:t>
      </w:r>
    </w:p>
    <w:p w14:paraId="4ACDA8A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وفي هذه الحالة يفضل تحديد العناصر الأساسية قبل بدء التنفيذ، ومنها:</w:t>
      </w:r>
    </w:p>
    <w:p w14:paraId="5F360A6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قائد المشروع.</w:t>
      </w:r>
    </w:p>
    <w:p w14:paraId="340B8C8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نطاق عمل كل عضو.</w:t>
      </w:r>
    </w:p>
    <w:p w14:paraId="579AE38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المسؤوليات.</w:t>
      </w:r>
    </w:p>
    <w:p w14:paraId="0793942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المخرجات.</w:t>
      </w:r>
    </w:p>
    <w:p w14:paraId="03374F2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الجدول الزمني.</w:t>
      </w:r>
    </w:p>
    <w:p w14:paraId="198197E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آلية التواصل مع العميل.</w:t>
      </w:r>
    </w:p>
    <w:p w14:paraId="3537C0E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الأتعاب.</w:t>
      </w:r>
    </w:p>
    <w:p w14:paraId="37B7A93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توزيع الإيرادات والتكاليف.</w:t>
      </w:r>
    </w:p>
    <w:p w14:paraId="2013729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الملكية الفكرية.</w:t>
      </w:r>
    </w:p>
    <w:p w14:paraId="3B65A8E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المسؤولية المهنية.</w:t>
      </w:r>
    </w:p>
    <w:p w14:paraId="1112EE5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آلية معالجة الخلافات.</w:t>
      </w:r>
    </w:p>
    <w:p w14:paraId="6426EE06"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السادس عشر: الأداء داخل التحالف</w:t>
      </w:r>
    </w:p>
    <w:p w14:paraId="063BE1A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العضوية في التحالف علاقة قائمة على القيمة المتبادلة؛ ولذلك يجوز تقييم أداء العضو بصورة دورية وفق مؤشرات من بينها:</w:t>
      </w:r>
    </w:p>
    <w:p w14:paraId="023A378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جودة الخدمة.</w:t>
      </w:r>
    </w:p>
    <w:p w14:paraId="4C4041A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سرعة الاستجابة.</w:t>
      </w:r>
    </w:p>
    <w:p w14:paraId="1271059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الالتزام بالمواعيد.</w:t>
      </w:r>
    </w:p>
    <w:p w14:paraId="73CE0B7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رضا العملاء.</w:t>
      </w:r>
    </w:p>
    <w:p w14:paraId="1E883F2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التعاون مع الأعضاء.</w:t>
      </w:r>
    </w:p>
    <w:p w14:paraId="5CB6EDF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الالتزام بسياسة الإحالات.</w:t>
      </w:r>
    </w:p>
    <w:p w14:paraId="74667F1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الالتزام بالسرية.</w:t>
      </w:r>
    </w:p>
    <w:p w14:paraId="1654A27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المشاركة في أنشطة التحالف.</w:t>
      </w:r>
    </w:p>
    <w:p w14:paraId="5C3DD0C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الإسهام في توليد الفرص.</w:t>
      </w:r>
    </w:p>
    <w:p w14:paraId="30E2068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الالتزام بالأنظمة والسياسات.</w:t>
      </w:r>
    </w:p>
    <w:p w14:paraId="257DBA9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سلامة السجل المهني.</w:t>
      </w:r>
    </w:p>
    <w:p w14:paraId="1FC1E469"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السابع عشر: العضوية ليست ضمانًا للإحالات</w:t>
      </w:r>
    </w:p>
    <w:p w14:paraId="751429A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من المهم أن يكون هذا الأمر واضحًا منذ البداية:</w:t>
      </w:r>
    </w:p>
    <w:p w14:paraId="0A1729D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العضوية في التحالف لا تمنح العضو حقًا مكتسبًا في الحصول على عدد محدد من العملاء أو الإحالات أو المشروعات أو الإيرادات.</w:t>
      </w:r>
    </w:p>
    <w:p w14:paraId="2ABD5F4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فالفرص توزع أو توجه وفق طبيعتها واحتياجات العميل والتخصص والكفاءة والقدرة والأداء وعدم وجود تعارض مصالح وغيرها من المعايير المعتمدة.</w:t>
      </w:r>
    </w:p>
    <w:p w14:paraId="5951863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وهذه القاعدة ضرورية للمحافظة على مهنية التحالف وعدالة منظومة الإحالات.</w:t>
      </w:r>
    </w:p>
    <w:p w14:paraId="4FD5F4BA"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الثامن عشر: ماذا تفعل عندما تصلك إحالة؟</w:t>
      </w:r>
    </w:p>
    <w:p w14:paraId="4845817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عند تلقي إحالة، ينبغي للعضو:</w:t>
      </w:r>
    </w:p>
    <w:p w14:paraId="00D0D96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تأكيد الاستلام.</w:t>
      </w:r>
    </w:p>
    <w:p w14:paraId="70A2578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إجراء فحص أولي لتعارض المصالح.</w:t>
      </w:r>
    </w:p>
    <w:p w14:paraId="1D2DC07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تحديد قدرته على قبول المهمة.</w:t>
      </w:r>
    </w:p>
    <w:p w14:paraId="14B5714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طلب المعلومات الضرورية فقط.</w:t>
      </w:r>
    </w:p>
    <w:p w14:paraId="0CC3EA2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تأكيد القبول أو الاعتذار خلال المدة المحددة.</w:t>
      </w:r>
    </w:p>
    <w:p w14:paraId="06B34BC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عدم التواصل خارج نطاق الإحالة قبل اكتمال الإجراءات اللازمة.</w:t>
      </w:r>
    </w:p>
    <w:p w14:paraId="7844ADF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توثيق الاتفاق المالي عند وجود مقابل إحالة.</w:t>
      </w:r>
    </w:p>
    <w:p w14:paraId="7B0B1AD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تحديث حالة الإحالة وفق الآلية المعتمدة.</w:t>
      </w:r>
    </w:p>
    <w:p w14:paraId="49CCA0D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المحافظة على حقوق المحيل طوال دورة العلاقة.</w:t>
      </w:r>
    </w:p>
    <w:p w14:paraId="4423869D"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lastRenderedPageBreak/>
        <w:t>التاسع عشر: ماذا تفعل إذا حدث خلاف؟</w:t>
      </w:r>
    </w:p>
    <w:p w14:paraId="66B48C5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الأصل أن تعالج الخلافات بين أعضاء التحالف بروح مهنية تحفظ العلاقة والحقوق.</w:t>
      </w:r>
    </w:p>
    <w:p w14:paraId="203DCC6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ويبدأ ذلك بمحاولة الحل المباشر بين الأطراف.</w:t>
      </w:r>
    </w:p>
    <w:p w14:paraId="38F2DA5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فإذا تعذر الحل، يرفع الموضوع إلى الجهة المختصة داخل التحالف وفق آلية فض المنازعات الداخلية.</w:t>
      </w:r>
    </w:p>
    <w:p w14:paraId="08E9C9D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ولا ينبغي نقل الخلافات الداخلية إلى العملاء أو أطراف خارجية قبل استنفاد الوسائل الداخلية، ما لم يوجد التزام نظامي أو ضرورة قانونية تقتضي خلاف ذلك.</w:t>
      </w:r>
    </w:p>
    <w:p w14:paraId="7E321CF3"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العشرون: متى قد تُراجع العضوية؟</w:t>
      </w:r>
    </w:p>
    <w:p w14:paraId="2504599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يجوز مراجعة حالة العضوية عند وجود:</w:t>
      </w:r>
    </w:p>
    <w:p w14:paraId="004D1C9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انخفاض جوهري في مستوى الأداء.</w:t>
      </w:r>
    </w:p>
    <w:p w14:paraId="38B9CC0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شكاوى مهنية متكررة.</w:t>
      </w:r>
    </w:p>
    <w:p w14:paraId="3E0727B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مخالفة سياسات التحالف.</w:t>
      </w:r>
    </w:p>
    <w:p w14:paraId="35CFD36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الإخلال بحقوق الإحالات.</w:t>
      </w:r>
    </w:p>
    <w:p w14:paraId="21C7E60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خرق السرية.</w:t>
      </w:r>
    </w:p>
    <w:p w14:paraId="12F96DC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الإضرار بسمعة التحالف.</w:t>
      </w:r>
    </w:p>
    <w:p w14:paraId="20F79A6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تضارب مصالح لم يتم الإفصاح عنه.</w:t>
      </w:r>
    </w:p>
    <w:p w14:paraId="1D0EDC8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فقدان ترخيص مهني لازم.</w:t>
      </w:r>
    </w:p>
    <w:p w14:paraId="207FC7C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تقديم بيانات جوهرية غير صحيحة.</w:t>
      </w:r>
    </w:p>
    <w:p w14:paraId="035DE9D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استخدام اسم التحالف بصورة غير مصرح بها.</w:t>
      </w:r>
    </w:p>
    <w:p w14:paraId="72713FD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وقد يترتب على ذلك التنبيه أو خطة تصحيحية أو تعليق بعض مزايا العضوية أو تعليق العضوية أو إنهاؤها، وفق جسامة المخالفة والسياسات المعتمدة.</w:t>
      </w:r>
    </w:p>
    <w:p w14:paraId="78C3C90F"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الحادي والعشرون: كيف تحقق أعلى قيمة من عضويتك؟</w:t>
      </w:r>
    </w:p>
    <w:p w14:paraId="3BE52A3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أفضل أعضاء التحالف ليسوا بالضرورة الأكثر حصولًا على الإحالات، وإنما الأكثر قدرة على بناء قيمة داخل المنظومة.</w:t>
      </w:r>
    </w:p>
    <w:p w14:paraId="2CDFCCD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لذلك ننصحك بأن:</w:t>
      </w:r>
    </w:p>
    <w:p w14:paraId="3B2011D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تعرّف الآخرين بتخصصك بدقة.</w:t>
      </w:r>
    </w:p>
    <w:p w14:paraId="6101A8B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حدد نوع الأعمال التي تتميز فيها.</w:t>
      </w:r>
    </w:p>
    <w:p w14:paraId="13C5A4B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وضح نوع العميل المثالي بالنسبة لك.</w:t>
      </w:r>
    </w:p>
    <w:p w14:paraId="6326716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شارك خبراتك ومعرفتك.</w:t>
      </w:r>
    </w:p>
    <w:p w14:paraId="5791B53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ابحث عن فرص التعاون قبل البحث عن فرص الاستفادة.</w:t>
      </w:r>
    </w:p>
    <w:p w14:paraId="733EF6D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ابنِ علاقات مهنية حقيقية مع الأعضاء.</w:t>
      </w:r>
    </w:p>
    <w:p w14:paraId="2BB3793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استجب بسرعة للفرص.</w:t>
      </w:r>
    </w:p>
    <w:p w14:paraId="2A08CB4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حافظ على جودة التنفيذ.</w:t>
      </w:r>
    </w:p>
    <w:p w14:paraId="4E44B36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كن مصدرًا موثوقًا للإحالات.</w:t>
      </w:r>
    </w:p>
    <w:p w14:paraId="4B93544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وسّع شبكة العلاقات داخل التحالف.</w:t>
      </w:r>
    </w:p>
    <w:p w14:paraId="62D274A8"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الثاني والعشرون: الأيام الثلاثون الأولى للعضو</w:t>
      </w:r>
    </w:p>
    <w:p w14:paraId="755C679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نوصي كل عضو جديد خلال أول ثلاثين يومًا بـ:</w:t>
      </w:r>
    </w:p>
    <w:p w14:paraId="7772EDB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استكمال ملف العضوية.</w:t>
      </w:r>
    </w:p>
    <w:p w14:paraId="660938E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قراءة اتفاقية العضوية.</w:t>
      </w:r>
    </w:p>
    <w:p w14:paraId="5221A8B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الاطلاع على سياسة الإحالات وحفظ الحقوق.</w:t>
      </w:r>
    </w:p>
    <w:p w14:paraId="33F1F26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الاطلاع على سياسة الخصوصية وحماية البيانات.</w:t>
      </w:r>
    </w:p>
    <w:p w14:paraId="73CA20D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الاطلاع على معايير الأداء والامتثال.</w:t>
      </w:r>
    </w:p>
    <w:p w14:paraId="352BD4C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تحديد تخصصاته الرئيسة.</w:t>
      </w:r>
    </w:p>
    <w:p w14:paraId="4128C94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تحديد القطاعات التي يخدمها.</w:t>
      </w:r>
    </w:p>
    <w:p w14:paraId="339976F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تحديد نوع العملاء المستهدفين.</w:t>
      </w:r>
    </w:p>
    <w:p w14:paraId="3688285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تحديد النطاق الجغرافي لخدماته.</w:t>
      </w:r>
    </w:p>
    <w:p w14:paraId="6096E6B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تحديد الخدمات التي يمكنه تقديمها لأعضاء التحالف.</w:t>
      </w:r>
    </w:p>
    <w:p w14:paraId="723B204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تحديد الخدمات التي يحتاج إلى أعضاء آخرين لاستكمالها.</w:t>
      </w:r>
    </w:p>
    <w:p w14:paraId="010BCE7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التعريف بنفسه وقدراته داخل التحالف.</w:t>
      </w:r>
    </w:p>
    <w:p w14:paraId="1E3BE94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المشاركة في اللقاء التعريفي للعضو الجديد.</w:t>
      </w:r>
    </w:p>
    <w:p w14:paraId="31406270"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الثالث والعشرون: ملف العضو المهني</w:t>
      </w:r>
    </w:p>
    <w:p w14:paraId="1C7663D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ينبغي أن يتضمن ملف العضو – بحسب طبيعته – المعلومات الأساسية التي تساعد التحالف على فهم قدراته وتوجيه الفرص المناسبة إليه، ومن ذلك:</w:t>
      </w:r>
    </w:p>
    <w:p w14:paraId="68AB46C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الاسم والصفة المهنية.</w:t>
      </w:r>
    </w:p>
    <w:p w14:paraId="4AE963F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الجهة أو المنشأة.</w:t>
      </w:r>
    </w:p>
    <w:p w14:paraId="40605BE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الموقع.</w:t>
      </w:r>
    </w:p>
    <w:p w14:paraId="249C226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التخصصات.</w:t>
      </w:r>
    </w:p>
    <w:p w14:paraId="15661C9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القطاعات المستهدفة.</w:t>
      </w:r>
    </w:p>
    <w:p w14:paraId="3F96FDC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سنوات الخبرة.</w:t>
      </w:r>
    </w:p>
    <w:p w14:paraId="6F12B6E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التراخيص المهنية.</w:t>
      </w:r>
    </w:p>
    <w:p w14:paraId="37F56C3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اللغات.</w:t>
      </w:r>
    </w:p>
    <w:p w14:paraId="60D16F6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القدرات التنفيذية.</w:t>
      </w:r>
    </w:p>
    <w:p w14:paraId="188B64B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أبرز الخبرات والمشروعات.</w:t>
      </w:r>
    </w:p>
    <w:p w14:paraId="2137F1F1"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النطاق الجغرافي للخدمة.</w:t>
      </w:r>
    </w:p>
    <w:p w14:paraId="6E97427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بيانات التواصل المعتمدة.</w:t>
      </w:r>
    </w:p>
    <w:p w14:paraId="5EE2117E"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الرابع والعشرون: الوثائق التي ينبغي للعضو معرفتها</w:t>
      </w:r>
    </w:p>
    <w:p w14:paraId="65EC1628"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يشكل هذا الدليل جزءًا من منظومة الحوكمة الخاصة بالتحالف، وينبغي قراءته مع الوثائق الأخرى ذات العلاقة، وبصفة خاصة:</w:t>
      </w:r>
    </w:p>
    <w:p w14:paraId="7E7B742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اتفاقية العضوية.</w:t>
      </w:r>
    </w:p>
    <w:p w14:paraId="678E4B6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لائحة العضوية.</w:t>
      </w:r>
    </w:p>
    <w:p w14:paraId="79B82D3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معايير الانضمام.</w:t>
      </w:r>
    </w:p>
    <w:p w14:paraId="3E903EA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معايير الأداء والامتثال.</w:t>
      </w:r>
    </w:p>
    <w:p w14:paraId="64C4C33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سياسة الإحالات وحفظ الحقوق.</w:t>
      </w:r>
    </w:p>
    <w:p w14:paraId="0069820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مصفوفة الإحالات.</w:t>
      </w:r>
    </w:p>
    <w:p w14:paraId="5C5E5D2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سياسة الخصوصية وحماية البيانات.</w:t>
      </w:r>
    </w:p>
    <w:p w14:paraId="49F5998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سياسة تضارب المصالح.</w:t>
      </w:r>
    </w:p>
    <w:p w14:paraId="12B1BF9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مدونة السلوك المهني.</w:t>
      </w:r>
    </w:p>
    <w:p w14:paraId="14007C6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دليل استخدام الاسم والهوية.</w:t>
      </w:r>
    </w:p>
    <w:p w14:paraId="2C0F043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آلية معالجة الشكاوى والمخالفات.</w:t>
      </w:r>
    </w:p>
    <w:p w14:paraId="12305874"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الخامس والعشرون: حقوقك كعضو</w:t>
      </w:r>
    </w:p>
    <w:p w14:paraId="05ED9EA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من حقك أن:</w:t>
      </w:r>
    </w:p>
    <w:p w14:paraId="1D9F0B0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تعامل باحترام وعدالة ومهنية.</w:t>
      </w:r>
    </w:p>
    <w:p w14:paraId="4F703FE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تعرف القواعد التي تحكم عضويتك.</w:t>
      </w:r>
    </w:p>
    <w:p w14:paraId="4480241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تحفظ حقوقك في الإحالات والأعمال المشتركة.</w:t>
      </w:r>
    </w:p>
    <w:p w14:paraId="405ABB7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lastRenderedPageBreak/>
        <w:t>تعرف المعايير التي يتم بموجبها تقييم أدائك.</w:t>
      </w:r>
    </w:p>
    <w:p w14:paraId="311E4FB7"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تعرف أي ملاحظات جوهرية على أدائك.</w:t>
      </w:r>
    </w:p>
    <w:p w14:paraId="536065EE"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تتاح لك فرصة الرد على الشكاوى المتعلقة بك.</w:t>
      </w:r>
    </w:p>
    <w:p w14:paraId="2A88288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تحمى معلوماتك وفق السياسات والأنظمة ذات العلاقة.</w:t>
      </w:r>
    </w:p>
    <w:p w14:paraId="37DB9B7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تستفيد من المزايا المقررة لفئة عضويتك.</w:t>
      </w:r>
    </w:p>
    <w:p w14:paraId="21F1BCE4"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السادس والعشرون: التزاماتنا تجاهك</w:t>
      </w:r>
    </w:p>
    <w:p w14:paraId="7179EA8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يسعى التحالف إلى:</w:t>
      </w:r>
    </w:p>
    <w:p w14:paraId="1F6F3805"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بناء بيئة مهنية عادلة وشفافة.</w:t>
      </w:r>
    </w:p>
    <w:p w14:paraId="018104D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حماية حقوق الأعضاء.</w:t>
      </w:r>
    </w:p>
    <w:p w14:paraId="3A86BA4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إدارة الإحالات بصورة منظمة.</w:t>
      </w:r>
    </w:p>
    <w:p w14:paraId="067F551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منع التجاوزات المهنية.</w:t>
      </w:r>
    </w:p>
    <w:p w14:paraId="74363732"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تعزيز التعاون بين الأعضاء.</w:t>
      </w:r>
    </w:p>
    <w:p w14:paraId="499B066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تطوير المعرفة المشتركة.</w:t>
      </w:r>
    </w:p>
    <w:p w14:paraId="6BF4FF6A"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توفير فرص للتواصل والتكامل.</w:t>
      </w:r>
    </w:p>
    <w:p w14:paraId="1F19F39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تطوير معايير الأداء باستمرار.</w:t>
      </w:r>
    </w:p>
    <w:p w14:paraId="24CF550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المحافظة على سمعة التحالف وأعضائه.</w:t>
      </w:r>
    </w:p>
    <w:p w14:paraId="7C9F68AE"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السابع والعشرون: مبدأنا في بناء العلاقات</w:t>
      </w:r>
    </w:p>
    <w:p w14:paraId="343CB9F0"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نؤمن بأن العلاقات المهنية القوية لا تُبنى على عدد بطاقات التعارف، وإنما على مقدار الثقة التي يستطيع كل طرف أن يضعها في الآخر.</w:t>
      </w:r>
    </w:p>
    <w:p w14:paraId="1B0F00D6"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ولهذا فإننا لا نسعى إلى بناء أكبر تحالف من حيث عدد الأعضاء بقدر ما نسعى إلى بناء أقوى تحالف من حيث جودة الأعضاء والثقة بينهم وقدرتهم على صناعة القيمة معًا.</w:t>
      </w:r>
    </w:p>
    <w:p w14:paraId="1A586D57"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الثامن والعشرون: تعهد العضو</w:t>
      </w:r>
    </w:p>
    <w:p w14:paraId="2D35AD5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بانضمامي إلى تحالف الرفاعي وشركاؤه المهني، أؤكد اطلاعي على المبادئ العامة المنظمة للعضوية، وأتعهد بالمحافظة على المعايير المهنية والأخلاقية للتحالف، واحترام حقوق أعضائه وعملائه، والمحافظة على السرية، والإفصاح عن تعارض المصالح، واحترام حقوق الإحالات، وعدم استخدام اسم أو هوية التحالف خارج الأطر المعتمدة.</w:t>
      </w:r>
    </w:p>
    <w:p w14:paraId="6AE4B01A" w14:textId="77777777" w:rsidR="00641C51"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وأدرك أن قوة التحالف وسمعته مسؤولية مشتركة بين جميع أعضائه.</w:t>
      </w:r>
    </w:p>
    <w:p w14:paraId="73BE015F" w14:textId="77777777" w:rsidR="004A2476" w:rsidRDefault="004A2476" w:rsidP="0065006B">
      <w:pPr>
        <w:pStyle w:val="NoSpacing"/>
        <w:spacing w:line="360" w:lineRule="auto"/>
        <w:rPr>
          <w:rFonts w:asciiTheme="majorBidi" w:hAnsiTheme="majorBidi" w:cstheme="majorBidi"/>
          <w:sz w:val="28"/>
          <w:szCs w:val="28"/>
          <w:rtl/>
        </w:rPr>
      </w:pPr>
    </w:p>
    <w:p w14:paraId="646DD866" w14:textId="77777777" w:rsidR="004A2476" w:rsidRDefault="004A2476" w:rsidP="0065006B">
      <w:pPr>
        <w:pStyle w:val="NoSpacing"/>
        <w:spacing w:line="360" w:lineRule="auto"/>
        <w:rPr>
          <w:rFonts w:asciiTheme="majorBidi" w:hAnsiTheme="majorBidi" w:cstheme="majorBidi"/>
          <w:sz w:val="28"/>
          <w:szCs w:val="28"/>
          <w:rtl/>
        </w:rPr>
      </w:pPr>
    </w:p>
    <w:p w14:paraId="3ED915F4" w14:textId="77777777" w:rsidR="004A2476" w:rsidRDefault="004A2476" w:rsidP="0065006B">
      <w:pPr>
        <w:pStyle w:val="NoSpacing"/>
        <w:spacing w:line="360" w:lineRule="auto"/>
        <w:rPr>
          <w:rFonts w:asciiTheme="majorBidi" w:hAnsiTheme="majorBidi" w:cstheme="majorBidi"/>
          <w:sz w:val="28"/>
          <w:szCs w:val="28"/>
          <w:rtl/>
        </w:rPr>
      </w:pPr>
    </w:p>
    <w:p w14:paraId="1B900A89" w14:textId="77777777" w:rsidR="004A2476" w:rsidRPr="0065006B" w:rsidRDefault="004A2476" w:rsidP="0065006B">
      <w:pPr>
        <w:pStyle w:val="NoSpacing"/>
        <w:spacing w:line="360" w:lineRule="auto"/>
        <w:rPr>
          <w:rFonts w:asciiTheme="majorBidi" w:hAnsiTheme="majorBidi" w:cstheme="majorBidi"/>
          <w:sz w:val="28"/>
          <w:szCs w:val="28"/>
          <w:rtl/>
        </w:rPr>
      </w:pPr>
    </w:p>
    <w:p w14:paraId="69325D86" w14:textId="77777777" w:rsidR="00641C51" w:rsidRPr="0065006B" w:rsidRDefault="0003152F">
      <w:pPr>
        <w:pStyle w:val="Heading1"/>
        <w:rPr>
          <w:rFonts w:asciiTheme="majorBidi" w:hAnsiTheme="majorBidi" w:cstheme="majorBidi"/>
          <w:sz w:val="28"/>
          <w:szCs w:val="28"/>
          <w:rtl/>
        </w:rPr>
      </w:pPr>
      <w:r w:rsidRPr="0065006B">
        <w:rPr>
          <w:rFonts w:asciiTheme="majorBidi" w:hAnsiTheme="majorBidi" w:cstheme="majorBidi"/>
          <w:sz w:val="28"/>
          <w:szCs w:val="28"/>
          <w:rtl/>
        </w:rPr>
        <w:t>كلمة أخيرة</w:t>
      </w:r>
    </w:p>
    <w:p w14:paraId="078B3589"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انضمامك إلى تحالف الرفاعي وشركاؤه المهني ليس مجرد إضافة اسم إلى قائمة أعضاء.</w:t>
      </w:r>
    </w:p>
    <w:p w14:paraId="23CDA1C4"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إنه دخول إلى منظومة من الثقة والخبرة والفرص والمسؤولية.</w:t>
      </w:r>
    </w:p>
    <w:p w14:paraId="445A282D"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نريد لكل عضو أن ينمو، ولكننا نؤمن بأن النمو الأكثر استدامة هو ذلك الذي يتحقق عندما ينمو العضو مع الآخرين لا على حسابهم.</w:t>
      </w:r>
    </w:p>
    <w:p w14:paraId="6E373A6F"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ونريد لكل عضو أن يحصل على فرص، لكننا نؤمن كذلك بأن أفضل أعضاء التحالف هم أولئك الذين يصنعون الفرص كما يستقبلونها، ويضيفون إلى المنظومة بقدر ما يستفيدون منها.</w:t>
      </w:r>
    </w:p>
    <w:p w14:paraId="6CDDD64B"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فمرحبًا بك شريكًا في القيمة، وعضوًا في مجتمع مهني نطمح أن تصبح فيه:</w:t>
      </w:r>
    </w:p>
    <w:p w14:paraId="7556A7EE" w14:textId="77777777" w:rsidR="00641C51" w:rsidRPr="0065006B" w:rsidRDefault="0003152F">
      <w:pPr>
        <w:pStyle w:val="Quote"/>
        <w:rPr>
          <w:rFonts w:asciiTheme="majorBidi" w:hAnsiTheme="majorBidi" w:cstheme="majorBidi"/>
          <w:sz w:val="28"/>
          <w:szCs w:val="28"/>
          <w:rtl/>
        </w:rPr>
      </w:pPr>
      <w:r w:rsidRPr="0065006B">
        <w:rPr>
          <w:rFonts w:asciiTheme="majorBidi" w:hAnsiTheme="majorBidi" w:cstheme="majorBidi"/>
          <w:sz w:val="28"/>
          <w:szCs w:val="28"/>
          <w:rtl/>
        </w:rPr>
        <w:t>الثقة أصلًا، والتكامل منهجًا، والجودة معيارًا، وحفظ الحقوق قاعدة، وصناعة القيمة غاية.</w:t>
      </w:r>
    </w:p>
    <w:p w14:paraId="413646A3"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تحالف الرفاعي وشركاؤه المهني</w:t>
      </w:r>
    </w:p>
    <w:p w14:paraId="5A40AF5C" w14:textId="77777777" w:rsidR="00641C51" w:rsidRPr="0065006B" w:rsidRDefault="00641C51" w:rsidP="0065006B">
      <w:pPr>
        <w:pStyle w:val="NoSpacing"/>
        <w:spacing w:line="360" w:lineRule="auto"/>
        <w:rPr>
          <w:rFonts w:asciiTheme="majorBidi" w:hAnsiTheme="majorBidi" w:cstheme="majorBidi"/>
          <w:sz w:val="28"/>
          <w:szCs w:val="28"/>
          <w:rtl/>
        </w:rPr>
      </w:pPr>
      <w:r w:rsidRPr="0065006B">
        <w:rPr>
          <w:rFonts w:asciiTheme="majorBidi" w:hAnsiTheme="majorBidi" w:cstheme="majorBidi"/>
          <w:sz w:val="28"/>
          <w:szCs w:val="28"/>
          <w:rtl/>
        </w:rPr>
        <w:t>نتكامل في الخبرة… ونتشارك في صناعة القيمة.</w:t>
      </w:r>
    </w:p>
    <w:sectPr w:rsidR="00641C51" w:rsidRPr="0065006B" w:rsidSect="009A4BB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53468" w14:textId="77777777" w:rsidR="0003152F" w:rsidRDefault="0003152F" w:rsidP="00560A6C">
      <w:pPr>
        <w:spacing w:after="0" w:line="240" w:lineRule="auto"/>
      </w:pPr>
      <w:r>
        <w:separator/>
      </w:r>
    </w:p>
  </w:endnote>
  <w:endnote w:type="continuationSeparator" w:id="0">
    <w:p w14:paraId="358643D9" w14:textId="77777777" w:rsidR="0003152F" w:rsidRDefault="0003152F" w:rsidP="00560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2DAE5" w14:textId="77777777" w:rsidR="00560A6C" w:rsidRPr="00560A6C" w:rsidRDefault="00560A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E0FE7" w14:textId="77777777" w:rsidR="00560A6C" w:rsidRPr="00560A6C" w:rsidRDefault="00560A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DAAFC" w14:textId="77777777" w:rsidR="00560A6C" w:rsidRPr="00560A6C" w:rsidRDefault="00560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679EE" w14:textId="77777777" w:rsidR="0003152F" w:rsidRDefault="0003152F" w:rsidP="00560A6C">
      <w:pPr>
        <w:spacing w:after="0" w:line="240" w:lineRule="auto"/>
      </w:pPr>
      <w:r>
        <w:separator/>
      </w:r>
    </w:p>
  </w:footnote>
  <w:footnote w:type="continuationSeparator" w:id="0">
    <w:p w14:paraId="4696465B" w14:textId="77777777" w:rsidR="0003152F" w:rsidRDefault="0003152F" w:rsidP="00560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1A5C3" w14:textId="77777777" w:rsidR="00560A6C" w:rsidRPr="00560A6C" w:rsidRDefault="00560A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B52CB" w14:textId="77777777" w:rsidR="00560A6C" w:rsidRPr="00560A6C" w:rsidRDefault="00560A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BA92F" w14:textId="77777777" w:rsidR="00560A6C" w:rsidRPr="00560A6C" w:rsidRDefault="00560A6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C51"/>
    <w:rsid w:val="000276FE"/>
    <w:rsid w:val="0003152F"/>
    <w:rsid w:val="000C3F42"/>
    <w:rsid w:val="00101CCB"/>
    <w:rsid w:val="001143F9"/>
    <w:rsid w:val="0015165A"/>
    <w:rsid w:val="00193473"/>
    <w:rsid w:val="001A361B"/>
    <w:rsid w:val="00291FF6"/>
    <w:rsid w:val="00304220"/>
    <w:rsid w:val="003C12E3"/>
    <w:rsid w:val="004A2476"/>
    <w:rsid w:val="004B47E2"/>
    <w:rsid w:val="004B62CE"/>
    <w:rsid w:val="005047EE"/>
    <w:rsid w:val="00560A6C"/>
    <w:rsid w:val="005D66A4"/>
    <w:rsid w:val="00641C51"/>
    <w:rsid w:val="0065006B"/>
    <w:rsid w:val="00663152"/>
    <w:rsid w:val="006A3502"/>
    <w:rsid w:val="006D2D2E"/>
    <w:rsid w:val="00713491"/>
    <w:rsid w:val="00756245"/>
    <w:rsid w:val="00777514"/>
    <w:rsid w:val="00793FF7"/>
    <w:rsid w:val="00863CD9"/>
    <w:rsid w:val="00874DD9"/>
    <w:rsid w:val="008C1DB0"/>
    <w:rsid w:val="008D5D06"/>
    <w:rsid w:val="008E3C03"/>
    <w:rsid w:val="00917832"/>
    <w:rsid w:val="00937D62"/>
    <w:rsid w:val="00944991"/>
    <w:rsid w:val="009A4BB9"/>
    <w:rsid w:val="00A12717"/>
    <w:rsid w:val="00AD16D5"/>
    <w:rsid w:val="00B3040B"/>
    <w:rsid w:val="00C33FC4"/>
    <w:rsid w:val="00C90E72"/>
    <w:rsid w:val="00D0071A"/>
    <w:rsid w:val="00D33796"/>
    <w:rsid w:val="00EC7DF2"/>
    <w:rsid w:val="00EF0477"/>
    <w:rsid w:val="00F032A8"/>
    <w:rsid w:val="00F04183"/>
    <w:rsid w:val="00F1521E"/>
    <w:rsid w:val="00F33486"/>
    <w:rsid w:val="00F419EA"/>
    <w:rsid w:val="00F74FC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1D757"/>
  <w15:chartTrackingRefBased/>
  <w15:docId w15:val="{519B3CD8-D79C-48D6-B116-ABA018F60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after="120" w:line="276" w:lineRule="atLeast"/>
    </w:pPr>
    <w:rPr>
      <w:rFonts w:ascii="Arial" w:hAnsi="Arial" w:cs="Arial"/>
      <w:color w:val="000000"/>
    </w:rPr>
  </w:style>
  <w:style w:type="paragraph" w:styleId="Heading1">
    <w:name w:val="heading 1"/>
    <w:basedOn w:val="Normal"/>
    <w:next w:val="Normal"/>
    <w:link w:val="Heading1Char"/>
    <w:uiPriority w:val="9"/>
    <w:qFormat/>
    <w:rsid w:val="00641C51"/>
    <w:pPr>
      <w:keepNext/>
      <w:keepLines/>
      <w:spacing w:before="280" w:line="360" w:lineRule="atLeast"/>
      <w:outlineLvl w:val="0"/>
    </w:pPr>
    <w:rPr>
      <w:rFonts w:eastAsiaTheme="majorEastAsia"/>
      <w:b/>
      <w:sz w:val="32"/>
      <w:szCs w:val="40"/>
    </w:rPr>
  </w:style>
  <w:style w:type="paragraph" w:styleId="Heading2">
    <w:name w:val="heading 2"/>
    <w:basedOn w:val="Normal"/>
    <w:next w:val="Normal"/>
    <w:link w:val="Heading2Char"/>
    <w:uiPriority w:val="9"/>
    <w:semiHidden/>
    <w:unhideWhenUsed/>
    <w:qFormat/>
    <w:rsid w:val="00641C51"/>
    <w:pPr>
      <w:keepNext/>
      <w:keepLines/>
      <w:spacing w:before="240" w:after="100" w:line="320" w:lineRule="atLeast"/>
      <w:outlineLvl w:val="1"/>
    </w:pPr>
    <w:rPr>
      <w:rFonts w:eastAsiaTheme="majorEastAsia"/>
      <w:b/>
      <w:sz w:val="28"/>
      <w:szCs w:val="32"/>
    </w:rPr>
  </w:style>
  <w:style w:type="paragraph" w:styleId="Heading3">
    <w:name w:val="heading 3"/>
    <w:basedOn w:val="Normal"/>
    <w:next w:val="Normal"/>
    <w:link w:val="Heading3Char"/>
    <w:uiPriority w:val="9"/>
    <w:semiHidden/>
    <w:unhideWhenUsed/>
    <w:qFormat/>
    <w:rsid w:val="00641C51"/>
    <w:pPr>
      <w:keepNext/>
      <w:keepLines/>
      <w:spacing w:before="200" w:after="80" w:line="300" w:lineRule="atLeast"/>
      <w:outlineLvl w:val="2"/>
    </w:pPr>
    <w:rPr>
      <w:rFonts w:eastAsiaTheme="majorEastAsia"/>
      <w:b/>
      <w:sz w:val="26"/>
      <w:szCs w:val="28"/>
    </w:rPr>
  </w:style>
  <w:style w:type="paragraph" w:styleId="Heading4">
    <w:name w:val="heading 4"/>
    <w:basedOn w:val="Normal"/>
    <w:next w:val="Normal"/>
    <w:link w:val="Heading4Char"/>
    <w:uiPriority w:val="9"/>
    <w:semiHidden/>
    <w:unhideWhenUsed/>
    <w:qFormat/>
    <w:rsid w:val="00641C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1C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1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1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1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1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1C51"/>
    <w:rPr>
      <w:rFonts w:ascii="Arial" w:eastAsiaTheme="majorEastAsia" w:hAnsi="Arial" w:cs="Arial"/>
      <w:b/>
      <w:color w:val="000000"/>
      <w:sz w:val="32"/>
      <w:szCs w:val="40"/>
    </w:rPr>
  </w:style>
  <w:style w:type="character" w:customStyle="1" w:styleId="Heading2Char">
    <w:name w:val="Heading 2 Char"/>
    <w:basedOn w:val="DefaultParagraphFont"/>
    <w:link w:val="Heading2"/>
    <w:uiPriority w:val="9"/>
    <w:semiHidden/>
    <w:rsid w:val="00641C51"/>
    <w:rPr>
      <w:rFonts w:ascii="Arial" w:eastAsiaTheme="majorEastAsia" w:hAnsi="Arial" w:cs="Arial"/>
      <w:b/>
      <w:color w:val="000000"/>
      <w:sz w:val="28"/>
      <w:szCs w:val="32"/>
    </w:rPr>
  </w:style>
  <w:style w:type="character" w:customStyle="1" w:styleId="Heading3Char">
    <w:name w:val="Heading 3 Char"/>
    <w:basedOn w:val="DefaultParagraphFont"/>
    <w:link w:val="Heading3"/>
    <w:uiPriority w:val="9"/>
    <w:semiHidden/>
    <w:rsid w:val="00641C51"/>
    <w:rPr>
      <w:rFonts w:ascii="Arial" w:eastAsiaTheme="majorEastAsia" w:hAnsi="Arial" w:cs="Arial"/>
      <w:b/>
      <w:color w:val="000000"/>
      <w:sz w:val="26"/>
      <w:szCs w:val="28"/>
    </w:rPr>
  </w:style>
  <w:style w:type="character" w:customStyle="1" w:styleId="Heading4Char">
    <w:name w:val="Heading 4 Char"/>
    <w:basedOn w:val="DefaultParagraphFont"/>
    <w:link w:val="Heading4"/>
    <w:uiPriority w:val="9"/>
    <w:semiHidden/>
    <w:rsid w:val="00641C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1C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1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1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1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1C51"/>
    <w:rPr>
      <w:rFonts w:eastAsiaTheme="majorEastAsia" w:cstheme="majorBidi"/>
      <w:color w:val="272727" w:themeColor="text1" w:themeTint="D8"/>
    </w:rPr>
  </w:style>
  <w:style w:type="paragraph" w:styleId="Title">
    <w:name w:val="Title"/>
    <w:basedOn w:val="Normal"/>
    <w:next w:val="Normal"/>
    <w:link w:val="TitleChar"/>
    <w:uiPriority w:val="10"/>
    <w:qFormat/>
    <w:rsid w:val="00641C51"/>
    <w:pPr>
      <w:spacing w:after="160" w:line="560" w:lineRule="atLeast"/>
      <w:contextualSpacing/>
      <w:jc w:val="center"/>
    </w:pPr>
    <w:rPr>
      <w:rFonts w:eastAsiaTheme="majorEastAsia"/>
      <w:b/>
      <w:spacing w:val="-10"/>
      <w:kern w:val="28"/>
      <w:sz w:val="48"/>
      <w:szCs w:val="56"/>
    </w:rPr>
  </w:style>
  <w:style w:type="character" w:customStyle="1" w:styleId="TitleChar">
    <w:name w:val="Title Char"/>
    <w:basedOn w:val="DefaultParagraphFont"/>
    <w:link w:val="Title"/>
    <w:uiPriority w:val="10"/>
    <w:rsid w:val="00641C51"/>
    <w:rPr>
      <w:rFonts w:ascii="Arial" w:eastAsiaTheme="majorEastAsia" w:hAnsi="Arial" w:cs="Arial"/>
      <w:b/>
      <w:color w:val="000000"/>
      <w:spacing w:val="-10"/>
      <w:kern w:val="28"/>
      <w:sz w:val="48"/>
      <w:szCs w:val="56"/>
    </w:rPr>
  </w:style>
  <w:style w:type="paragraph" w:styleId="Subtitle">
    <w:name w:val="Subtitle"/>
    <w:basedOn w:val="Normal"/>
    <w:next w:val="Normal"/>
    <w:link w:val="SubtitleChar"/>
    <w:uiPriority w:val="11"/>
    <w:qFormat/>
    <w:rsid w:val="00641C51"/>
    <w:pPr>
      <w:numPr>
        <w:ilvl w:val="1"/>
      </w:numPr>
      <w:spacing w:after="200" w:line="360" w:lineRule="atLeast"/>
      <w:jc w:val="center"/>
    </w:pPr>
    <w:rPr>
      <w:rFonts w:eastAsiaTheme="majorEastAsia"/>
      <w:b/>
      <w:spacing w:val="15"/>
      <w:sz w:val="30"/>
      <w:szCs w:val="28"/>
    </w:rPr>
  </w:style>
  <w:style w:type="character" w:customStyle="1" w:styleId="SubtitleChar">
    <w:name w:val="Subtitle Char"/>
    <w:basedOn w:val="DefaultParagraphFont"/>
    <w:link w:val="Subtitle"/>
    <w:uiPriority w:val="11"/>
    <w:rsid w:val="00641C51"/>
    <w:rPr>
      <w:rFonts w:ascii="Arial" w:eastAsiaTheme="majorEastAsia" w:hAnsi="Arial" w:cs="Arial"/>
      <w:b/>
      <w:color w:val="000000"/>
      <w:spacing w:val="15"/>
      <w:sz w:val="30"/>
      <w:szCs w:val="28"/>
    </w:rPr>
  </w:style>
  <w:style w:type="paragraph" w:styleId="Quote">
    <w:name w:val="Quote"/>
    <w:basedOn w:val="Normal"/>
    <w:next w:val="Normal"/>
    <w:link w:val="QuoteChar"/>
    <w:uiPriority w:val="29"/>
    <w:qFormat/>
    <w:rsid w:val="00641C51"/>
    <w:pPr>
      <w:spacing w:before="160" w:after="160" w:line="280" w:lineRule="atLeast"/>
      <w:jc w:val="center"/>
    </w:pPr>
    <w:rPr>
      <w:b/>
      <w:i/>
      <w:iCs/>
    </w:rPr>
  </w:style>
  <w:style w:type="character" w:customStyle="1" w:styleId="QuoteChar">
    <w:name w:val="Quote Char"/>
    <w:basedOn w:val="DefaultParagraphFont"/>
    <w:link w:val="Quote"/>
    <w:uiPriority w:val="29"/>
    <w:rsid w:val="00641C51"/>
    <w:rPr>
      <w:rFonts w:ascii="Arial" w:hAnsi="Arial" w:cs="Arial"/>
      <w:b/>
      <w:i/>
      <w:iCs/>
      <w:color w:val="000000"/>
    </w:rPr>
  </w:style>
  <w:style w:type="paragraph" w:styleId="ListParagraph">
    <w:name w:val="List Paragraph"/>
    <w:basedOn w:val="Normal"/>
    <w:uiPriority w:val="34"/>
    <w:qFormat/>
    <w:rsid w:val="00641C51"/>
    <w:pPr>
      <w:ind w:left="720"/>
      <w:contextualSpacing/>
    </w:pPr>
  </w:style>
  <w:style w:type="character" w:styleId="IntenseEmphasis">
    <w:name w:val="Intense Emphasis"/>
    <w:basedOn w:val="DefaultParagraphFont"/>
    <w:uiPriority w:val="21"/>
    <w:qFormat/>
    <w:rsid w:val="00641C51"/>
    <w:rPr>
      <w:i/>
      <w:iCs/>
      <w:color w:val="2F5496" w:themeColor="accent1" w:themeShade="BF"/>
    </w:rPr>
  </w:style>
  <w:style w:type="paragraph" w:styleId="IntenseQuote">
    <w:name w:val="Intense Quote"/>
    <w:basedOn w:val="Normal"/>
    <w:next w:val="Normal"/>
    <w:link w:val="IntenseQuoteChar"/>
    <w:uiPriority w:val="30"/>
    <w:qFormat/>
    <w:rsid w:val="00641C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1C51"/>
    <w:rPr>
      <w:i/>
      <w:iCs/>
      <w:color w:val="2F5496" w:themeColor="accent1" w:themeShade="BF"/>
    </w:rPr>
  </w:style>
  <w:style w:type="character" w:styleId="IntenseReference">
    <w:name w:val="Intense Reference"/>
    <w:basedOn w:val="DefaultParagraphFont"/>
    <w:uiPriority w:val="32"/>
    <w:qFormat/>
    <w:rsid w:val="00641C51"/>
    <w:rPr>
      <w:b/>
      <w:bCs/>
      <w:smallCaps/>
      <w:color w:val="2F5496" w:themeColor="accent1" w:themeShade="BF"/>
      <w:spacing w:val="5"/>
    </w:rPr>
  </w:style>
  <w:style w:type="character" w:styleId="BookTitle">
    <w:name w:val="Book Title"/>
    <w:basedOn w:val="DefaultParagraphFont"/>
    <w:uiPriority w:val="33"/>
    <w:qFormat/>
    <w:rsid w:val="00291FF6"/>
    <w:rPr>
      <w:b/>
      <w:bCs/>
      <w:i/>
      <w:iCs/>
      <w:spacing w:val="5"/>
    </w:rPr>
  </w:style>
  <w:style w:type="paragraph" w:styleId="Caption">
    <w:name w:val="caption"/>
    <w:basedOn w:val="Normal"/>
    <w:next w:val="Normal"/>
    <w:uiPriority w:val="35"/>
    <w:semiHidden/>
    <w:unhideWhenUsed/>
    <w:qFormat/>
    <w:rsid w:val="00291FF6"/>
    <w:pPr>
      <w:spacing w:after="200" w:line="240" w:lineRule="auto"/>
    </w:pPr>
    <w:rPr>
      <w:i/>
      <w:iCs/>
      <w:color w:val="44546A" w:themeColor="text2"/>
      <w:sz w:val="18"/>
      <w:szCs w:val="18"/>
    </w:rPr>
  </w:style>
  <w:style w:type="character" w:styleId="Emphasis">
    <w:name w:val="Emphasis"/>
    <w:basedOn w:val="DefaultParagraphFont"/>
    <w:uiPriority w:val="20"/>
    <w:qFormat/>
    <w:rsid w:val="00291FF6"/>
    <w:rPr>
      <w:i/>
      <w:iCs/>
    </w:rPr>
  </w:style>
  <w:style w:type="paragraph" w:styleId="NoSpacing">
    <w:name w:val="No Spacing"/>
    <w:uiPriority w:val="1"/>
    <w:qFormat/>
    <w:rsid w:val="00291FF6"/>
    <w:pPr>
      <w:bidi/>
      <w:spacing w:after="0" w:line="240" w:lineRule="auto"/>
    </w:pPr>
  </w:style>
  <w:style w:type="character" w:styleId="Strong">
    <w:name w:val="Strong"/>
    <w:basedOn w:val="DefaultParagraphFont"/>
    <w:uiPriority w:val="22"/>
    <w:qFormat/>
    <w:rsid w:val="00291FF6"/>
    <w:rPr>
      <w:b/>
      <w:bCs/>
    </w:rPr>
  </w:style>
  <w:style w:type="character" w:styleId="SubtleEmphasis">
    <w:name w:val="Subtle Emphasis"/>
    <w:basedOn w:val="DefaultParagraphFont"/>
    <w:uiPriority w:val="19"/>
    <w:qFormat/>
    <w:rsid w:val="00291FF6"/>
    <w:rPr>
      <w:i/>
      <w:iCs/>
      <w:color w:val="404040" w:themeColor="text1" w:themeTint="BF"/>
    </w:rPr>
  </w:style>
  <w:style w:type="character" w:styleId="SubtleReference">
    <w:name w:val="Subtle Reference"/>
    <w:basedOn w:val="DefaultParagraphFont"/>
    <w:uiPriority w:val="31"/>
    <w:qFormat/>
    <w:rsid w:val="00291FF6"/>
    <w:rPr>
      <w:smallCaps/>
      <w:color w:val="5A5A5A" w:themeColor="text1" w:themeTint="A5"/>
    </w:rPr>
  </w:style>
  <w:style w:type="paragraph" w:styleId="TOCHeading">
    <w:name w:val="TOC Heading"/>
    <w:basedOn w:val="Heading1"/>
    <w:next w:val="Normal"/>
    <w:uiPriority w:val="39"/>
    <w:semiHidden/>
    <w:unhideWhenUsed/>
    <w:qFormat/>
    <w:rsid w:val="00291FF6"/>
    <w:pPr>
      <w:spacing w:before="240" w:after="0"/>
      <w:outlineLvl w:val="9"/>
    </w:pPr>
    <w:rPr>
      <w:szCs w:val="32"/>
    </w:rPr>
  </w:style>
  <w:style w:type="paragraph" w:styleId="Header">
    <w:name w:val="header"/>
    <w:basedOn w:val="Normal"/>
    <w:link w:val="HeaderChar"/>
    <w:uiPriority w:val="99"/>
    <w:unhideWhenUsed/>
    <w:rsid w:val="00560A6C"/>
    <w:pPr>
      <w:tabs>
        <w:tab w:val="center" w:pos="4153"/>
        <w:tab w:val="right" w:pos="8306"/>
      </w:tabs>
      <w:spacing w:after="0" w:line="240" w:lineRule="auto"/>
    </w:pPr>
  </w:style>
  <w:style w:type="character" w:customStyle="1" w:styleId="HeaderChar">
    <w:name w:val="Header Char"/>
    <w:basedOn w:val="DefaultParagraphFont"/>
    <w:link w:val="Header"/>
    <w:uiPriority w:val="99"/>
    <w:rsid w:val="00560A6C"/>
  </w:style>
  <w:style w:type="paragraph" w:styleId="Footer">
    <w:name w:val="footer"/>
    <w:basedOn w:val="Normal"/>
    <w:link w:val="FooterChar"/>
    <w:uiPriority w:val="99"/>
    <w:unhideWhenUsed/>
    <w:rsid w:val="00560A6C"/>
    <w:pPr>
      <w:tabs>
        <w:tab w:val="center" w:pos="4153"/>
        <w:tab w:val="right" w:pos="8306"/>
      </w:tabs>
      <w:spacing w:after="0" w:line="240" w:lineRule="auto"/>
    </w:pPr>
  </w:style>
  <w:style w:type="character" w:customStyle="1" w:styleId="FooterChar">
    <w:name w:val="Footer Char"/>
    <w:basedOn w:val="DefaultParagraphFont"/>
    <w:link w:val="Footer"/>
    <w:uiPriority w:val="99"/>
    <w:rsid w:val="00560A6C"/>
  </w:style>
  <w:style w:type="paragraph" w:styleId="NormalWeb">
    <w:name w:val="Normal (Web)"/>
    <w:basedOn w:val="Normal"/>
    <w:uiPriority w:val="99"/>
    <w:semiHidden/>
    <w:unhideWhenUsed/>
    <w:rsid w:val="00EF0477"/>
    <w:pPr>
      <w:bidi w:val="0"/>
      <w:spacing w:before="100" w:beforeAutospacing="1" w:after="100" w:afterAutospacing="1" w:line="240" w:lineRule="auto"/>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12</Pages>
  <Words>1864</Words>
  <Characters>10625</Characters>
  <Application>Microsoft Office Word</Application>
  <DocSecurity>0</DocSecurity>
  <Lines>88</Lines>
  <Paragraphs>24</Paragraphs>
  <ScaleCrop>false</ScaleCrop>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Bandar Aldowas</dc:creator>
  <cp:keywords/>
  <dc:description/>
  <cp:lastModifiedBy>Bandar Aldowas</cp:lastModifiedBy>
  <cp:revision>8</cp:revision>
  <dcterms:created xsi:type="dcterms:W3CDTF">2026-09-03T06:42:00Z</dcterms:created>
  <dcterms:modified xsi:type="dcterms:W3CDTF">2026-09-21T06:21:00Z</dcterms:modified>
</cp:coreProperties>
</file>