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AEB37" w14:textId="77777777" w:rsidR="009A4BB9" w:rsidRPr="0063646C" w:rsidRDefault="00AB6F46" w:rsidP="00EE6BD0">
      <w:pPr>
        <w:pStyle w:val="NoSpacing"/>
        <w:spacing w:line="360" w:lineRule="auto"/>
        <w:jc w:val="center"/>
        <w:rPr>
          <w:rFonts w:asciiTheme="majorBidi" w:hAnsiTheme="majorBidi" w:cstheme="majorBidi"/>
          <w:b/>
          <w:bCs/>
          <w:sz w:val="28"/>
          <w:szCs w:val="28"/>
        </w:rPr>
      </w:pPr>
      <w:r w:rsidRPr="0063646C">
        <w:rPr>
          <w:rFonts w:asciiTheme="majorBidi" w:hAnsiTheme="majorBidi" w:cstheme="majorBidi"/>
          <w:b/>
          <w:bCs/>
          <w:sz w:val="28"/>
          <w:szCs w:val="28"/>
          <w:rtl/>
        </w:rPr>
        <w:t>الوثيقة التأسيسية</w:t>
      </w:r>
    </w:p>
    <w:p w14:paraId="6006478F" w14:textId="77777777" w:rsidR="007D6895" w:rsidRPr="0063646C" w:rsidRDefault="007D6895" w:rsidP="00EE6BD0">
      <w:pPr>
        <w:pStyle w:val="NoSpacing"/>
        <w:spacing w:line="360" w:lineRule="auto"/>
        <w:jc w:val="center"/>
        <w:rPr>
          <w:rFonts w:asciiTheme="majorBidi" w:hAnsiTheme="majorBidi" w:cstheme="majorBidi"/>
          <w:sz w:val="28"/>
          <w:szCs w:val="28"/>
          <w:rtl/>
        </w:rPr>
      </w:pPr>
    </w:p>
    <w:p w14:paraId="3B26FC70" w14:textId="77777777" w:rsidR="009A4BB9" w:rsidRPr="0063646C" w:rsidRDefault="00AB6F46" w:rsidP="00EE6BD0">
      <w:pPr>
        <w:pStyle w:val="NoSpacing"/>
        <w:spacing w:line="360" w:lineRule="auto"/>
        <w:jc w:val="center"/>
        <w:rPr>
          <w:rFonts w:asciiTheme="majorBidi" w:hAnsiTheme="majorBidi" w:cstheme="majorBidi"/>
          <w:b/>
          <w:bCs/>
          <w:sz w:val="28"/>
          <w:szCs w:val="28"/>
        </w:rPr>
      </w:pPr>
      <w:r w:rsidRPr="0063646C">
        <w:rPr>
          <w:rFonts w:asciiTheme="majorBidi" w:hAnsiTheme="majorBidi" w:cstheme="majorBidi"/>
          <w:b/>
          <w:bCs/>
          <w:sz w:val="28"/>
          <w:szCs w:val="28"/>
          <w:rtl/>
        </w:rPr>
        <w:t>تحالف الرفاعي وشركاؤه للمحاماة والاستشارات</w:t>
      </w:r>
    </w:p>
    <w:p w14:paraId="0F6D2AF1" w14:textId="77777777" w:rsidR="007D6895" w:rsidRPr="0063646C" w:rsidRDefault="007D6895" w:rsidP="0063646C">
      <w:pPr>
        <w:pStyle w:val="NoSpacing"/>
        <w:spacing w:line="360" w:lineRule="auto"/>
        <w:rPr>
          <w:rFonts w:asciiTheme="majorBidi" w:hAnsiTheme="majorBidi" w:cstheme="majorBidi"/>
          <w:sz w:val="28"/>
          <w:szCs w:val="28"/>
          <w:rtl/>
        </w:rPr>
      </w:pPr>
    </w:p>
    <w:p w14:paraId="25B7F3E6"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أولًا: التمهيد</w:t>
      </w:r>
    </w:p>
    <w:p w14:paraId="4919DC17" w14:textId="77777777" w:rsidR="007D6895" w:rsidRPr="0063646C" w:rsidRDefault="007D6895" w:rsidP="0063646C">
      <w:pPr>
        <w:pStyle w:val="NoSpacing"/>
        <w:spacing w:line="360" w:lineRule="auto"/>
        <w:rPr>
          <w:rFonts w:asciiTheme="majorBidi" w:hAnsiTheme="majorBidi" w:cstheme="majorBidi"/>
          <w:sz w:val="28"/>
          <w:szCs w:val="28"/>
          <w:rtl/>
        </w:rPr>
      </w:pPr>
    </w:p>
    <w:p w14:paraId="001D319B"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يشهد قطاع الخدمات القانونية تحولًا متسارعًا في طبيعة احتياجات العملاء، وحجم المشروعات، وتعقيد المعاملات، وتداخل التخصصات والقطاعات والأسواق.</w:t>
      </w:r>
    </w:p>
    <w:p w14:paraId="7B04B337" w14:textId="77777777" w:rsidR="007D6895" w:rsidRPr="0063646C" w:rsidRDefault="007D6895" w:rsidP="0063646C">
      <w:pPr>
        <w:pStyle w:val="NoSpacing"/>
        <w:spacing w:line="360" w:lineRule="auto"/>
        <w:rPr>
          <w:rFonts w:asciiTheme="majorBidi" w:hAnsiTheme="majorBidi" w:cstheme="majorBidi"/>
          <w:sz w:val="28"/>
          <w:szCs w:val="28"/>
          <w:rtl/>
        </w:rPr>
      </w:pPr>
    </w:p>
    <w:p w14:paraId="7E5C2FC0"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ولم يعد التفوق المهني قائمًا فقط على حجم مكتب المحاماة أو عدد العاملين فيه، بل على قدرته على الوصول في الوقت المناسب إلى الخبرة المناسبة، وتكوين فرق متخصصة، وإدارة المعرفة، وتقديم خدمة متكاملة بمعايير ثابتة وعالية الجودة.</w:t>
      </w:r>
    </w:p>
    <w:p w14:paraId="31A0E132" w14:textId="77777777" w:rsidR="007D6895" w:rsidRPr="0063646C" w:rsidRDefault="007D6895" w:rsidP="0063646C">
      <w:pPr>
        <w:pStyle w:val="NoSpacing"/>
        <w:spacing w:line="360" w:lineRule="auto"/>
        <w:rPr>
          <w:rFonts w:asciiTheme="majorBidi" w:hAnsiTheme="majorBidi" w:cstheme="majorBidi"/>
          <w:sz w:val="28"/>
          <w:szCs w:val="28"/>
          <w:rtl/>
        </w:rPr>
      </w:pPr>
    </w:p>
    <w:p w14:paraId="03EC0C2A"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ومن هذه الرؤية نشأ تحالف الرفاعي وشركاؤه للمحاماة والاستشارات ليكون منصة مؤسسية للتعاون بين مجموعة منتقاة من مكاتب وشركات المحاماة والمحامين والمستشارين والخبرات المهنية المتخصصة، ضمن إطار يحافظ على استقلال الأعضاء ويضاعف في الوقت ذاته قدرتهم الجماعية على صناعة القيمة.</w:t>
      </w:r>
    </w:p>
    <w:p w14:paraId="119B684C" w14:textId="77777777" w:rsidR="007D6895" w:rsidRPr="0063646C" w:rsidRDefault="007D6895" w:rsidP="0063646C">
      <w:pPr>
        <w:pStyle w:val="NoSpacing"/>
        <w:spacing w:line="360" w:lineRule="auto"/>
        <w:rPr>
          <w:rFonts w:asciiTheme="majorBidi" w:hAnsiTheme="majorBidi" w:cstheme="majorBidi"/>
          <w:sz w:val="28"/>
          <w:szCs w:val="28"/>
          <w:rtl/>
        </w:rPr>
      </w:pPr>
    </w:p>
    <w:p w14:paraId="582EDA42"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ثانيًا: ماهية التحالف</w:t>
      </w:r>
    </w:p>
    <w:p w14:paraId="30D874B2" w14:textId="77777777" w:rsidR="007D6895" w:rsidRPr="0063646C" w:rsidRDefault="007D6895" w:rsidP="0063646C">
      <w:pPr>
        <w:pStyle w:val="NoSpacing"/>
        <w:spacing w:line="360" w:lineRule="auto"/>
        <w:rPr>
          <w:rFonts w:asciiTheme="majorBidi" w:hAnsiTheme="majorBidi" w:cstheme="majorBidi"/>
          <w:sz w:val="28"/>
          <w:szCs w:val="28"/>
          <w:rtl/>
        </w:rPr>
      </w:pPr>
    </w:p>
    <w:p w14:paraId="7B0195F8"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تحالف الرفاعي وشركاؤه للمحاماة والاستشارات هو منظومة تعاون مهني مؤسسية تهدف إلى ربط القدرات والخبرات والتخصصات والفرص المتاحة لدى أعضائها، وتمكينهم من العمل والتوسع والنمو من خلال إطار منظم للإحالات والتعاون والمشروعات المشتركة وتبادل المعرفة وتطوير الأعمال.</w:t>
      </w:r>
    </w:p>
    <w:p w14:paraId="06E34BF9" w14:textId="77777777" w:rsidR="007D6895" w:rsidRPr="0063646C" w:rsidRDefault="007D6895" w:rsidP="0063646C">
      <w:pPr>
        <w:pStyle w:val="NoSpacing"/>
        <w:spacing w:line="360" w:lineRule="auto"/>
        <w:rPr>
          <w:rFonts w:asciiTheme="majorBidi" w:hAnsiTheme="majorBidi" w:cstheme="majorBidi"/>
          <w:sz w:val="28"/>
          <w:szCs w:val="28"/>
          <w:rtl/>
        </w:rPr>
      </w:pPr>
    </w:p>
    <w:p w14:paraId="58E6531E"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ولا يقوم التحالف على إلغاء استقلال الأعضاء أو دمجهم في منشأة مهنية واحدة، وإنما يقوم على:</w:t>
      </w:r>
    </w:p>
    <w:p w14:paraId="170F8091" w14:textId="77777777" w:rsidR="007D6895" w:rsidRPr="0063646C" w:rsidRDefault="007D6895" w:rsidP="0063646C">
      <w:pPr>
        <w:pStyle w:val="NoSpacing"/>
        <w:spacing w:line="360" w:lineRule="auto"/>
        <w:rPr>
          <w:rFonts w:asciiTheme="majorBidi" w:hAnsiTheme="majorBidi" w:cstheme="majorBidi"/>
          <w:sz w:val="28"/>
          <w:szCs w:val="28"/>
          <w:rtl/>
        </w:rPr>
      </w:pPr>
    </w:p>
    <w:p w14:paraId="48C3E5E9"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الاستقلال في الممارسة، والتكامل في القدرات، والانضباط في العلاقة، والمشاركة في القيمة.</w:t>
      </w:r>
    </w:p>
    <w:p w14:paraId="1E57EE11" w14:textId="77777777" w:rsidR="007D6895" w:rsidRPr="0063646C" w:rsidRDefault="007D6895" w:rsidP="0063646C">
      <w:pPr>
        <w:pStyle w:val="NoSpacing"/>
        <w:spacing w:line="360" w:lineRule="auto"/>
        <w:rPr>
          <w:rFonts w:asciiTheme="majorBidi" w:hAnsiTheme="majorBidi" w:cstheme="majorBidi"/>
          <w:sz w:val="28"/>
          <w:szCs w:val="28"/>
          <w:rtl/>
        </w:rPr>
      </w:pPr>
    </w:p>
    <w:p w14:paraId="092B0F4E"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lastRenderedPageBreak/>
        <w:t>ثالثًا: الرؤية</w:t>
      </w:r>
    </w:p>
    <w:p w14:paraId="0769E410" w14:textId="77777777" w:rsidR="007D6895" w:rsidRPr="0063646C" w:rsidRDefault="007D6895" w:rsidP="0063646C">
      <w:pPr>
        <w:pStyle w:val="NoSpacing"/>
        <w:spacing w:line="360" w:lineRule="auto"/>
        <w:rPr>
          <w:rFonts w:asciiTheme="majorBidi" w:hAnsiTheme="majorBidi" w:cstheme="majorBidi"/>
          <w:sz w:val="28"/>
          <w:szCs w:val="28"/>
          <w:rtl/>
        </w:rPr>
      </w:pPr>
    </w:p>
    <w:p w14:paraId="045EE2F4"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أن يصبح تحالف الرفاعي وشركاؤه منظومة مهنية رائدة في المملكة والمنطقة تجمع بين استقلال الممارسين وقوة المؤسسات، وتوفر نموذجًا متقدمًا للتكامل والتعاون في صناعة الخدمات القانونية.</w:t>
      </w:r>
    </w:p>
    <w:p w14:paraId="47355367" w14:textId="77777777" w:rsidR="007D6895" w:rsidRPr="0063646C" w:rsidRDefault="007D6895" w:rsidP="0063646C">
      <w:pPr>
        <w:pStyle w:val="NoSpacing"/>
        <w:spacing w:line="360" w:lineRule="auto"/>
        <w:rPr>
          <w:rFonts w:asciiTheme="majorBidi" w:hAnsiTheme="majorBidi" w:cstheme="majorBidi"/>
          <w:sz w:val="28"/>
          <w:szCs w:val="28"/>
          <w:rtl/>
        </w:rPr>
      </w:pPr>
    </w:p>
    <w:p w14:paraId="66C73C1A"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رابعًا: الرسالة</w:t>
      </w:r>
    </w:p>
    <w:p w14:paraId="5A447210" w14:textId="77777777" w:rsidR="007D6895" w:rsidRPr="0063646C" w:rsidRDefault="007D6895" w:rsidP="0063646C">
      <w:pPr>
        <w:pStyle w:val="NoSpacing"/>
        <w:spacing w:line="360" w:lineRule="auto"/>
        <w:rPr>
          <w:rFonts w:asciiTheme="majorBidi" w:hAnsiTheme="majorBidi" w:cstheme="majorBidi"/>
          <w:sz w:val="28"/>
          <w:szCs w:val="28"/>
          <w:rtl/>
        </w:rPr>
      </w:pPr>
    </w:p>
    <w:p w14:paraId="0ED8B532"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بناء بيئة مهنية موثوقة تمكّن الأعضاء من الوصول إلى المعرفة والخبرات والعملاء والأسواق والفرص، وتتيح للعملاء الوصول إلى منظومة متكاملة من الخدمات القانونية المتخصصة وفق معايير عالية من الجودة والمهنية والموثوقية.</w:t>
      </w:r>
    </w:p>
    <w:p w14:paraId="2AABE96D" w14:textId="77777777" w:rsidR="007D6895" w:rsidRPr="0063646C" w:rsidRDefault="007D6895" w:rsidP="0063646C">
      <w:pPr>
        <w:pStyle w:val="NoSpacing"/>
        <w:spacing w:line="360" w:lineRule="auto"/>
        <w:rPr>
          <w:rFonts w:asciiTheme="majorBidi" w:hAnsiTheme="majorBidi" w:cstheme="majorBidi"/>
          <w:sz w:val="28"/>
          <w:szCs w:val="28"/>
          <w:rtl/>
        </w:rPr>
      </w:pPr>
    </w:p>
    <w:p w14:paraId="12D4CD7E"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خامسًا: الغاية الاستراتيجية</w:t>
      </w:r>
    </w:p>
    <w:p w14:paraId="09804317" w14:textId="77777777" w:rsidR="007D6895" w:rsidRPr="0063646C" w:rsidRDefault="007D6895" w:rsidP="0063646C">
      <w:pPr>
        <w:pStyle w:val="NoSpacing"/>
        <w:spacing w:line="360" w:lineRule="auto"/>
        <w:rPr>
          <w:rFonts w:asciiTheme="majorBidi" w:hAnsiTheme="majorBidi" w:cstheme="majorBidi"/>
          <w:sz w:val="28"/>
          <w:szCs w:val="28"/>
          <w:rtl/>
        </w:rPr>
      </w:pPr>
    </w:p>
    <w:p w14:paraId="189A8FDE"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الغاية من التحالف ليست تكوين أكبر تجمع عددي من المكاتب والمحامين.</w:t>
      </w:r>
    </w:p>
    <w:p w14:paraId="7C8DE833" w14:textId="77777777" w:rsidR="007D6895" w:rsidRPr="0063646C" w:rsidRDefault="007D6895" w:rsidP="0063646C">
      <w:pPr>
        <w:pStyle w:val="NoSpacing"/>
        <w:spacing w:line="360" w:lineRule="auto"/>
        <w:rPr>
          <w:rFonts w:asciiTheme="majorBidi" w:hAnsiTheme="majorBidi" w:cstheme="majorBidi"/>
          <w:sz w:val="28"/>
          <w:szCs w:val="28"/>
          <w:rtl/>
        </w:rPr>
      </w:pPr>
    </w:p>
    <w:p w14:paraId="6B11E157"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بل بناء أكثر منظومة مهنية قيمة لأعضائها وعملائها.</w:t>
      </w:r>
    </w:p>
    <w:p w14:paraId="27FEA757" w14:textId="77777777" w:rsidR="007D6895" w:rsidRPr="0063646C" w:rsidRDefault="007D6895" w:rsidP="0063646C">
      <w:pPr>
        <w:pStyle w:val="NoSpacing"/>
        <w:spacing w:line="360" w:lineRule="auto"/>
        <w:rPr>
          <w:rFonts w:asciiTheme="majorBidi" w:hAnsiTheme="majorBidi" w:cstheme="majorBidi"/>
          <w:sz w:val="28"/>
          <w:szCs w:val="28"/>
          <w:rtl/>
        </w:rPr>
      </w:pPr>
    </w:p>
    <w:p w14:paraId="6F667B43"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ومن هنا فإن نجاح التحالف لا يقاس بعدد الأعضاء، وإنما يقاس بحجم الأعمال المشتركة، وجودة الإحالات، وقيمة الفرص المتولدة، ومستوى رضا العملاء، ومدى تبادل المعرفة، ونمو الأعضاء، وقدرة التحالف على الوصول إلى مشروعات لم يكن العضو يستطيع الوصول إليها منفردًا.</w:t>
      </w:r>
    </w:p>
    <w:p w14:paraId="49939E31" w14:textId="77777777" w:rsidR="007D6895" w:rsidRPr="0063646C" w:rsidRDefault="007D6895" w:rsidP="0063646C">
      <w:pPr>
        <w:pStyle w:val="NoSpacing"/>
        <w:spacing w:line="360" w:lineRule="auto"/>
        <w:rPr>
          <w:rFonts w:asciiTheme="majorBidi" w:hAnsiTheme="majorBidi" w:cstheme="majorBidi"/>
          <w:sz w:val="28"/>
          <w:szCs w:val="28"/>
          <w:rtl/>
        </w:rPr>
      </w:pPr>
    </w:p>
    <w:p w14:paraId="294ED2D5"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سادسًا: المبادئ الحاكمة</w:t>
      </w:r>
    </w:p>
    <w:p w14:paraId="16229FAA" w14:textId="77777777" w:rsidR="007D6895" w:rsidRPr="0063646C" w:rsidRDefault="007D6895" w:rsidP="0063646C">
      <w:pPr>
        <w:pStyle w:val="NoSpacing"/>
        <w:spacing w:line="360" w:lineRule="auto"/>
        <w:rPr>
          <w:rFonts w:asciiTheme="majorBidi" w:hAnsiTheme="majorBidi" w:cstheme="majorBidi"/>
          <w:sz w:val="28"/>
          <w:szCs w:val="28"/>
          <w:rtl/>
        </w:rPr>
      </w:pPr>
    </w:p>
    <w:p w14:paraId="4953ED16"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يقوم التحالف على مجموعة من المبادئ الأساسية:</w:t>
      </w:r>
    </w:p>
    <w:p w14:paraId="33BB44E7" w14:textId="77777777" w:rsidR="007D6895" w:rsidRPr="0063646C" w:rsidRDefault="007D6895" w:rsidP="0063646C">
      <w:pPr>
        <w:pStyle w:val="NoSpacing"/>
        <w:spacing w:line="360" w:lineRule="auto"/>
        <w:rPr>
          <w:rFonts w:asciiTheme="majorBidi" w:hAnsiTheme="majorBidi" w:cstheme="majorBidi"/>
          <w:sz w:val="28"/>
          <w:szCs w:val="28"/>
          <w:rtl/>
        </w:rPr>
      </w:pPr>
    </w:p>
    <w:p w14:paraId="212307AF"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الاستقلال</w:t>
      </w:r>
    </w:p>
    <w:p w14:paraId="1F6EA442"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lastRenderedPageBreak/>
        <w:t>يحتفظ كل عضو باستقلاله القانوني والمهني والإداري والمالي وفق الأنظمة والاتفاقيات المنظمة للعلاقة.</w:t>
      </w:r>
    </w:p>
    <w:p w14:paraId="72A03E2E" w14:textId="77777777" w:rsidR="007D6895" w:rsidRPr="0063646C" w:rsidRDefault="007D6895" w:rsidP="0063646C">
      <w:pPr>
        <w:pStyle w:val="NoSpacing"/>
        <w:spacing w:line="360" w:lineRule="auto"/>
        <w:rPr>
          <w:rFonts w:asciiTheme="majorBidi" w:hAnsiTheme="majorBidi" w:cstheme="majorBidi"/>
          <w:sz w:val="28"/>
          <w:szCs w:val="28"/>
          <w:rtl/>
        </w:rPr>
      </w:pPr>
    </w:p>
    <w:p w14:paraId="2ABCA64B"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الثقة</w:t>
      </w:r>
    </w:p>
    <w:p w14:paraId="75FAB79D"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الثقة المهنية هي رأس المال الحقيقي للتحالف.</w:t>
      </w:r>
    </w:p>
    <w:p w14:paraId="2E63078F" w14:textId="77777777" w:rsidR="007D6895" w:rsidRPr="0063646C" w:rsidRDefault="007D6895" w:rsidP="0063646C">
      <w:pPr>
        <w:pStyle w:val="NoSpacing"/>
        <w:spacing w:line="360" w:lineRule="auto"/>
        <w:rPr>
          <w:rFonts w:asciiTheme="majorBidi" w:hAnsiTheme="majorBidi" w:cstheme="majorBidi"/>
          <w:sz w:val="28"/>
          <w:szCs w:val="28"/>
          <w:rtl/>
        </w:rPr>
      </w:pPr>
    </w:p>
    <w:p w14:paraId="1FCA509E"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التكامل</w:t>
      </w:r>
    </w:p>
    <w:p w14:paraId="4C4875BF"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لا يشترط أن يمتلك كل عضو جميع القدرات، وإنما أن يعرف كيف يصل إلى القدرة المناسبة داخل المنظومة.</w:t>
      </w:r>
    </w:p>
    <w:p w14:paraId="12DA00F9" w14:textId="77777777" w:rsidR="007D6895" w:rsidRPr="0063646C" w:rsidRDefault="007D6895" w:rsidP="0063646C">
      <w:pPr>
        <w:pStyle w:val="NoSpacing"/>
        <w:spacing w:line="360" w:lineRule="auto"/>
        <w:rPr>
          <w:rFonts w:asciiTheme="majorBidi" w:hAnsiTheme="majorBidi" w:cstheme="majorBidi"/>
          <w:sz w:val="28"/>
          <w:szCs w:val="28"/>
          <w:rtl/>
        </w:rPr>
      </w:pPr>
    </w:p>
    <w:p w14:paraId="093054E7"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الجودة</w:t>
      </w:r>
    </w:p>
    <w:p w14:paraId="28BE1093"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العضوية لا تعني القبول الدائم دون تقييم، وإنما ترتبط باستمرار الالتزام بمعايير الجودة والأداء.</w:t>
      </w:r>
    </w:p>
    <w:p w14:paraId="1E8EA0FC" w14:textId="77777777" w:rsidR="007D6895" w:rsidRPr="0063646C" w:rsidRDefault="007D6895" w:rsidP="0063646C">
      <w:pPr>
        <w:pStyle w:val="NoSpacing"/>
        <w:spacing w:line="360" w:lineRule="auto"/>
        <w:rPr>
          <w:rFonts w:asciiTheme="majorBidi" w:hAnsiTheme="majorBidi" w:cstheme="majorBidi"/>
          <w:sz w:val="28"/>
          <w:szCs w:val="28"/>
          <w:rtl/>
        </w:rPr>
      </w:pPr>
    </w:p>
    <w:p w14:paraId="75C2CDA8"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المعاملة بالمثل</w:t>
      </w:r>
    </w:p>
    <w:p w14:paraId="264ABA48"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التحالف ليس قناة للحصول على الإحالات فقط؛ العضو الفاعل يعطي المنظومة كما يأخذ منها.</w:t>
      </w:r>
    </w:p>
    <w:p w14:paraId="1BD925D0" w14:textId="77777777" w:rsidR="007D6895" w:rsidRPr="0063646C" w:rsidRDefault="007D6895" w:rsidP="0063646C">
      <w:pPr>
        <w:pStyle w:val="NoSpacing"/>
        <w:spacing w:line="360" w:lineRule="auto"/>
        <w:rPr>
          <w:rFonts w:asciiTheme="majorBidi" w:hAnsiTheme="majorBidi" w:cstheme="majorBidi"/>
          <w:sz w:val="28"/>
          <w:szCs w:val="28"/>
          <w:rtl/>
        </w:rPr>
      </w:pPr>
    </w:p>
    <w:p w14:paraId="0018869B"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حماية العميل</w:t>
      </w:r>
    </w:p>
    <w:p w14:paraId="4914DCB5"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مصلحة العميل وسرية معلوماته وحقوقه المهنية والتجارية تأتي في مقدمة اعتبارات التعاون.</w:t>
      </w:r>
    </w:p>
    <w:p w14:paraId="4063D5DC" w14:textId="77777777" w:rsidR="007D6895" w:rsidRPr="0063646C" w:rsidRDefault="007D6895" w:rsidP="0063646C">
      <w:pPr>
        <w:pStyle w:val="NoSpacing"/>
        <w:spacing w:line="360" w:lineRule="auto"/>
        <w:rPr>
          <w:rFonts w:asciiTheme="majorBidi" w:hAnsiTheme="majorBidi" w:cstheme="majorBidi"/>
          <w:sz w:val="28"/>
          <w:szCs w:val="28"/>
          <w:rtl/>
        </w:rPr>
      </w:pPr>
    </w:p>
    <w:p w14:paraId="1B212DB1"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الشفافية</w:t>
      </w:r>
    </w:p>
    <w:p w14:paraId="736A2C2D"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تكون الحقوق المالية والمهنية ومسؤوليات الأطراف واضحة قبل بدء أي عمل مشترك.</w:t>
      </w:r>
    </w:p>
    <w:p w14:paraId="4B2DACFD" w14:textId="77777777" w:rsidR="007D6895" w:rsidRPr="0063646C" w:rsidRDefault="007D6895" w:rsidP="0063646C">
      <w:pPr>
        <w:pStyle w:val="NoSpacing"/>
        <w:spacing w:line="360" w:lineRule="auto"/>
        <w:rPr>
          <w:rFonts w:asciiTheme="majorBidi" w:hAnsiTheme="majorBidi" w:cstheme="majorBidi"/>
          <w:sz w:val="28"/>
          <w:szCs w:val="28"/>
          <w:rtl/>
        </w:rPr>
      </w:pPr>
    </w:p>
    <w:p w14:paraId="56F8743C"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سابعًا: الأهداف الاستراتيجية</w:t>
      </w:r>
    </w:p>
    <w:p w14:paraId="17E6001D" w14:textId="77777777" w:rsidR="007D6895" w:rsidRPr="0063646C" w:rsidRDefault="007D6895" w:rsidP="0063646C">
      <w:pPr>
        <w:pStyle w:val="NoSpacing"/>
        <w:spacing w:line="360" w:lineRule="auto"/>
        <w:rPr>
          <w:rFonts w:asciiTheme="majorBidi" w:hAnsiTheme="majorBidi" w:cstheme="majorBidi"/>
          <w:sz w:val="28"/>
          <w:szCs w:val="28"/>
          <w:rtl/>
        </w:rPr>
      </w:pPr>
    </w:p>
    <w:p w14:paraId="6D9F276F"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يسعى التحالف إلى توسيع النطاق الجغرافي والتخصصي للخدمات المتاحة للأعضاء، وبناء قناة مؤسسية للإحالات، وتكوين فرق عمل للمشروعات والقضايا الكبرى، وتبادل المعرفة والخبرات والنماذج والممارسات، ورفع مستوى الجودة والامتثال، وتنمية الأعمال المشتركة، وتعزيز فرص الوصول إلى العملاء والقطاعات الجديدة، وبناء علاقات وتحالفات إقليمية ودولية.</w:t>
      </w:r>
    </w:p>
    <w:p w14:paraId="0DB8B16F" w14:textId="77777777" w:rsidR="007D6895" w:rsidRPr="0063646C" w:rsidRDefault="007D6895" w:rsidP="0063646C">
      <w:pPr>
        <w:pStyle w:val="NoSpacing"/>
        <w:spacing w:line="360" w:lineRule="auto"/>
        <w:rPr>
          <w:rFonts w:asciiTheme="majorBidi" w:hAnsiTheme="majorBidi" w:cstheme="majorBidi"/>
          <w:sz w:val="28"/>
          <w:szCs w:val="28"/>
          <w:rtl/>
        </w:rPr>
      </w:pPr>
    </w:p>
    <w:p w14:paraId="017B9637"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lastRenderedPageBreak/>
        <w:t>كما يسعى إلى تعزيز القدرة التنافسية للمكاتب الصغيرة والمتوسطة دون اضطرارها إلى التضخم التشغيلي أو فقد استقلالها.</w:t>
      </w:r>
    </w:p>
    <w:p w14:paraId="7D3E79DE" w14:textId="77777777" w:rsidR="007D6895" w:rsidRPr="0063646C" w:rsidRDefault="007D6895" w:rsidP="0063646C">
      <w:pPr>
        <w:pStyle w:val="NoSpacing"/>
        <w:spacing w:line="360" w:lineRule="auto"/>
        <w:rPr>
          <w:rFonts w:asciiTheme="majorBidi" w:hAnsiTheme="majorBidi" w:cstheme="majorBidi"/>
          <w:sz w:val="28"/>
          <w:szCs w:val="28"/>
          <w:rtl/>
        </w:rPr>
      </w:pPr>
    </w:p>
    <w:p w14:paraId="6F7E67F8"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ثامنًا: نموذج القيمة</w:t>
      </w:r>
    </w:p>
    <w:p w14:paraId="15A9FB28" w14:textId="77777777" w:rsidR="007D6895" w:rsidRPr="0063646C" w:rsidRDefault="007D6895" w:rsidP="0063646C">
      <w:pPr>
        <w:pStyle w:val="NoSpacing"/>
        <w:spacing w:line="360" w:lineRule="auto"/>
        <w:rPr>
          <w:rFonts w:asciiTheme="majorBidi" w:hAnsiTheme="majorBidi" w:cstheme="majorBidi"/>
          <w:sz w:val="28"/>
          <w:szCs w:val="28"/>
          <w:rtl/>
        </w:rPr>
      </w:pPr>
    </w:p>
    <w:p w14:paraId="3514E906"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يصنع التحالف القيمة من خلال ستة محركات رئيسية:</w:t>
      </w:r>
    </w:p>
    <w:p w14:paraId="7E3C6D8F" w14:textId="77777777" w:rsidR="007D6895" w:rsidRPr="0063646C" w:rsidRDefault="007D6895" w:rsidP="0063646C">
      <w:pPr>
        <w:pStyle w:val="NoSpacing"/>
        <w:spacing w:line="360" w:lineRule="auto"/>
        <w:rPr>
          <w:rFonts w:asciiTheme="majorBidi" w:hAnsiTheme="majorBidi" w:cstheme="majorBidi"/>
          <w:sz w:val="28"/>
          <w:szCs w:val="28"/>
          <w:rtl/>
        </w:rPr>
      </w:pPr>
    </w:p>
    <w:p w14:paraId="0DF6C91F"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الخبرة</w:t>
      </w:r>
    </w:p>
    <w:p w14:paraId="1CEAB656"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الوصول إلى متخصصين في مجالات قانونية دقيقة.</w:t>
      </w:r>
    </w:p>
    <w:p w14:paraId="7361D3E3" w14:textId="77777777" w:rsidR="007D6895" w:rsidRPr="0063646C" w:rsidRDefault="007D6895" w:rsidP="0063646C">
      <w:pPr>
        <w:pStyle w:val="NoSpacing"/>
        <w:spacing w:line="360" w:lineRule="auto"/>
        <w:rPr>
          <w:rFonts w:asciiTheme="majorBidi" w:hAnsiTheme="majorBidi" w:cstheme="majorBidi"/>
          <w:sz w:val="28"/>
          <w:szCs w:val="28"/>
          <w:rtl/>
        </w:rPr>
      </w:pPr>
    </w:p>
    <w:p w14:paraId="5A7B5880"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الجغرافيا</w:t>
      </w:r>
    </w:p>
    <w:p w14:paraId="2FAB5C02"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الوصول إلى قدرات مهنية في مناطق ومدن وأسواق متعددة.</w:t>
      </w:r>
    </w:p>
    <w:p w14:paraId="5BF59749" w14:textId="77777777" w:rsidR="007D6895" w:rsidRPr="0063646C" w:rsidRDefault="007D6895" w:rsidP="0063646C">
      <w:pPr>
        <w:pStyle w:val="NoSpacing"/>
        <w:spacing w:line="360" w:lineRule="auto"/>
        <w:rPr>
          <w:rFonts w:asciiTheme="majorBidi" w:hAnsiTheme="majorBidi" w:cstheme="majorBidi"/>
          <w:sz w:val="28"/>
          <w:szCs w:val="28"/>
          <w:rtl/>
        </w:rPr>
      </w:pPr>
    </w:p>
    <w:p w14:paraId="787FF492"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الإحالات</w:t>
      </w:r>
    </w:p>
    <w:p w14:paraId="295CBCD6"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تحويل الإحالات الشخصية غير المنظمة إلى منظومة مؤسسية تحفظ الحقوق.</w:t>
      </w:r>
    </w:p>
    <w:p w14:paraId="65C51D34" w14:textId="77777777" w:rsidR="007D6895" w:rsidRPr="0063646C" w:rsidRDefault="007D6895" w:rsidP="0063646C">
      <w:pPr>
        <w:pStyle w:val="NoSpacing"/>
        <w:spacing w:line="360" w:lineRule="auto"/>
        <w:rPr>
          <w:rFonts w:asciiTheme="majorBidi" w:hAnsiTheme="majorBidi" w:cstheme="majorBidi"/>
          <w:sz w:val="28"/>
          <w:szCs w:val="28"/>
          <w:rtl/>
        </w:rPr>
      </w:pPr>
    </w:p>
    <w:p w14:paraId="0D0C7FC6"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المعرفة</w:t>
      </w:r>
    </w:p>
    <w:p w14:paraId="180F985A"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تحويل الخبرات الفردية المتفرقة إلى معرفة جماعية قابلة للتبادل.</w:t>
      </w:r>
    </w:p>
    <w:p w14:paraId="29547223" w14:textId="77777777" w:rsidR="007D6895" w:rsidRPr="0063646C" w:rsidRDefault="007D6895" w:rsidP="0063646C">
      <w:pPr>
        <w:pStyle w:val="NoSpacing"/>
        <w:spacing w:line="360" w:lineRule="auto"/>
        <w:rPr>
          <w:rFonts w:asciiTheme="majorBidi" w:hAnsiTheme="majorBidi" w:cstheme="majorBidi"/>
          <w:sz w:val="28"/>
          <w:szCs w:val="28"/>
          <w:rtl/>
        </w:rPr>
      </w:pPr>
    </w:p>
    <w:p w14:paraId="0051C440"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الأعمال</w:t>
      </w:r>
    </w:p>
    <w:p w14:paraId="796BD6E0"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التعاون في استقطاب وتنفيذ المشروعات الكبرى.</w:t>
      </w:r>
    </w:p>
    <w:p w14:paraId="391F4F6E" w14:textId="77777777" w:rsidR="007D6895" w:rsidRPr="0063646C" w:rsidRDefault="007D6895" w:rsidP="0063646C">
      <w:pPr>
        <w:pStyle w:val="NoSpacing"/>
        <w:spacing w:line="360" w:lineRule="auto"/>
        <w:rPr>
          <w:rFonts w:asciiTheme="majorBidi" w:hAnsiTheme="majorBidi" w:cstheme="majorBidi"/>
          <w:sz w:val="28"/>
          <w:szCs w:val="28"/>
          <w:rtl/>
        </w:rPr>
      </w:pPr>
    </w:p>
    <w:p w14:paraId="6AE747C4"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السمعة</w:t>
      </w:r>
    </w:p>
    <w:p w14:paraId="340C582B"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بناء مظلة ثقة تستند إلى انتقائية العضوية وجودة الأعضاء.</w:t>
      </w:r>
    </w:p>
    <w:p w14:paraId="589F32FA" w14:textId="77777777" w:rsidR="007D6895" w:rsidRPr="0063646C" w:rsidRDefault="007D6895" w:rsidP="0063646C">
      <w:pPr>
        <w:pStyle w:val="NoSpacing"/>
        <w:spacing w:line="360" w:lineRule="auto"/>
        <w:rPr>
          <w:rFonts w:asciiTheme="majorBidi" w:hAnsiTheme="majorBidi" w:cstheme="majorBidi"/>
          <w:sz w:val="28"/>
          <w:szCs w:val="28"/>
          <w:rtl/>
        </w:rPr>
      </w:pPr>
    </w:p>
    <w:p w14:paraId="1690FCAD"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تاسعًا: العضوية</w:t>
      </w:r>
    </w:p>
    <w:p w14:paraId="5FEEDEB0" w14:textId="77777777" w:rsidR="007D6895" w:rsidRPr="0063646C" w:rsidRDefault="007D6895" w:rsidP="0063646C">
      <w:pPr>
        <w:pStyle w:val="NoSpacing"/>
        <w:spacing w:line="360" w:lineRule="auto"/>
        <w:rPr>
          <w:rFonts w:asciiTheme="majorBidi" w:hAnsiTheme="majorBidi" w:cstheme="majorBidi"/>
          <w:sz w:val="28"/>
          <w:szCs w:val="28"/>
          <w:rtl/>
        </w:rPr>
      </w:pPr>
    </w:p>
    <w:p w14:paraId="69E1DE93"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العضوية في التحالف امتياز مهني وليست حقًا مكتسبًا.</w:t>
      </w:r>
    </w:p>
    <w:p w14:paraId="1924A909" w14:textId="77777777" w:rsidR="007D6895" w:rsidRPr="0063646C" w:rsidRDefault="007D6895" w:rsidP="0063646C">
      <w:pPr>
        <w:pStyle w:val="NoSpacing"/>
        <w:spacing w:line="360" w:lineRule="auto"/>
        <w:rPr>
          <w:rFonts w:asciiTheme="majorBidi" w:hAnsiTheme="majorBidi" w:cstheme="majorBidi"/>
          <w:sz w:val="28"/>
          <w:szCs w:val="28"/>
          <w:rtl/>
        </w:rPr>
      </w:pPr>
    </w:p>
    <w:p w14:paraId="2E758CDF"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lastRenderedPageBreak/>
        <w:t>ويُقبل العضو بناءً على معايير موضوعية تشمل السمعة المهنية، والترخيص النظامي عند اشتراطه، والخبرة، والتخصص، والجودة، والسلوك المهني، والقدرة التشغيلية، والالتزام، وسرعة الاستجابة، والاستعداد للمشاركة وتبادل القيمة.</w:t>
      </w:r>
    </w:p>
    <w:p w14:paraId="6EAA0F3D" w14:textId="77777777" w:rsidR="007D6895" w:rsidRPr="0063646C" w:rsidRDefault="007D6895" w:rsidP="0063646C">
      <w:pPr>
        <w:pStyle w:val="NoSpacing"/>
        <w:spacing w:line="360" w:lineRule="auto"/>
        <w:rPr>
          <w:rFonts w:asciiTheme="majorBidi" w:hAnsiTheme="majorBidi" w:cstheme="majorBidi"/>
          <w:sz w:val="28"/>
          <w:szCs w:val="28"/>
          <w:rtl/>
        </w:rPr>
      </w:pPr>
    </w:p>
    <w:p w14:paraId="0D179B43"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ويجوز تصميم مستويات مختلفة للعضوية بحسب طبيعة العضو ومدى اندماجه في المنظومة.</w:t>
      </w:r>
    </w:p>
    <w:p w14:paraId="5DAC15CE" w14:textId="77777777" w:rsidR="007D6895" w:rsidRPr="0063646C" w:rsidRDefault="007D6895" w:rsidP="0063646C">
      <w:pPr>
        <w:pStyle w:val="NoSpacing"/>
        <w:spacing w:line="360" w:lineRule="auto"/>
        <w:rPr>
          <w:rFonts w:asciiTheme="majorBidi" w:hAnsiTheme="majorBidi" w:cstheme="majorBidi"/>
          <w:sz w:val="28"/>
          <w:szCs w:val="28"/>
          <w:rtl/>
        </w:rPr>
      </w:pPr>
    </w:p>
    <w:p w14:paraId="1DDFCD8E"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عاشرًا: نموذج الإحالات</w:t>
      </w:r>
    </w:p>
    <w:p w14:paraId="3D518CDA" w14:textId="77777777" w:rsidR="007D6895" w:rsidRPr="0063646C" w:rsidRDefault="007D6895" w:rsidP="0063646C">
      <w:pPr>
        <w:pStyle w:val="NoSpacing"/>
        <w:spacing w:line="360" w:lineRule="auto"/>
        <w:rPr>
          <w:rFonts w:asciiTheme="majorBidi" w:hAnsiTheme="majorBidi" w:cstheme="majorBidi"/>
          <w:sz w:val="28"/>
          <w:szCs w:val="28"/>
          <w:rtl/>
        </w:rPr>
      </w:pPr>
    </w:p>
    <w:p w14:paraId="7C955C03"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الإحالات هي أحد أهم الأصول الاقتصادية للتحالف، ولذلك يجب ألا تترك للعلاقات الشخصية أو الاجتهادات الفردية.</w:t>
      </w:r>
    </w:p>
    <w:p w14:paraId="08F7D09C" w14:textId="77777777" w:rsidR="007D6895" w:rsidRPr="0063646C" w:rsidRDefault="007D6895" w:rsidP="0063646C">
      <w:pPr>
        <w:pStyle w:val="NoSpacing"/>
        <w:spacing w:line="360" w:lineRule="auto"/>
        <w:rPr>
          <w:rFonts w:asciiTheme="majorBidi" w:hAnsiTheme="majorBidi" w:cstheme="majorBidi"/>
          <w:sz w:val="28"/>
          <w:szCs w:val="28"/>
          <w:rtl/>
        </w:rPr>
      </w:pPr>
    </w:p>
    <w:p w14:paraId="260AAB58"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وتنشأ منظومة مركزية للإحالات تحدد:</w:t>
      </w:r>
    </w:p>
    <w:p w14:paraId="025C0B11" w14:textId="77777777" w:rsidR="007D6895" w:rsidRPr="0063646C" w:rsidRDefault="007D6895" w:rsidP="0063646C">
      <w:pPr>
        <w:pStyle w:val="NoSpacing"/>
        <w:spacing w:line="360" w:lineRule="auto"/>
        <w:rPr>
          <w:rFonts w:asciiTheme="majorBidi" w:hAnsiTheme="majorBidi" w:cstheme="majorBidi"/>
          <w:sz w:val="28"/>
          <w:szCs w:val="28"/>
          <w:rtl/>
        </w:rPr>
      </w:pPr>
    </w:p>
    <w:p w14:paraId="20213237"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مصدر العميل، والعضو المحيل، والعضو المنفذ، ونطاق التكليف، والمسؤول عن العلاقة مع العميل، والأتعاب، والحقوق المالية، والسرية، وتعارض المصالح، وآلية المتابعة، وقياس رضا العميل.</w:t>
      </w:r>
    </w:p>
    <w:p w14:paraId="349033D0" w14:textId="77777777" w:rsidR="007D6895" w:rsidRPr="0063646C" w:rsidRDefault="007D6895" w:rsidP="0063646C">
      <w:pPr>
        <w:pStyle w:val="NoSpacing"/>
        <w:spacing w:line="360" w:lineRule="auto"/>
        <w:rPr>
          <w:rFonts w:asciiTheme="majorBidi" w:hAnsiTheme="majorBidi" w:cstheme="majorBidi"/>
          <w:sz w:val="28"/>
          <w:szCs w:val="28"/>
          <w:rtl/>
        </w:rPr>
      </w:pPr>
    </w:p>
    <w:p w14:paraId="1B207627"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والقاعدة الجوهرية هي:</w:t>
      </w:r>
    </w:p>
    <w:p w14:paraId="47616380" w14:textId="77777777" w:rsidR="007D6895" w:rsidRPr="0063646C" w:rsidRDefault="007D6895" w:rsidP="0063646C">
      <w:pPr>
        <w:pStyle w:val="NoSpacing"/>
        <w:spacing w:line="360" w:lineRule="auto"/>
        <w:rPr>
          <w:rFonts w:asciiTheme="majorBidi" w:hAnsiTheme="majorBidi" w:cstheme="majorBidi"/>
          <w:sz w:val="28"/>
          <w:szCs w:val="28"/>
          <w:rtl/>
        </w:rPr>
      </w:pPr>
    </w:p>
    <w:p w14:paraId="7E32FB37"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الإحالة لا تعني انتقال ملكية العلاقة مع العميل.</w:t>
      </w:r>
    </w:p>
    <w:p w14:paraId="04DC6565" w14:textId="77777777" w:rsidR="007D6895" w:rsidRPr="0063646C" w:rsidRDefault="007D6895" w:rsidP="0063646C">
      <w:pPr>
        <w:pStyle w:val="NoSpacing"/>
        <w:spacing w:line="360" w:lineRule="auto"/>
        <w:rPr>
          <w:rFonts w:asciiTheme="majorBidi" w:hAnsiTheme="majorBidi" w:cstheme="majorBidi"/>
          <w:sz w:val="28"/>
          <w:szCs w:val="28"/>
          <w:rtl/>
        </w:rPr>
      </w:pPr>
    </w:p>
    <w:p w14:paraId="162A8346"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وتوضع ضوابط صريحة تمنع الالتفاف على العضو المحيل أو استقطاب عميله خارج نطاق العمل المحال.</w:t>
      </w:r>
    </w:p>
    <w:p w14:paraId="77FAD504" w14:textId="77777777" w:rsidR="007D6895" w:rsidRPr="0063646C" w:rsidRDefault="007D6895" w:rsidP="0063646C">
      <w:pPr>
        <w:pStyle w:val="NoSpacing"/>
        <w:spacing w:line="360" w:lineRule="auto"/>
        <w:rPr>
          <w:rFonts w:asciiTheme="majorBidi" w:hAnsiTheme="majorBidi" w:cstheme="majorBidi"/>
          <w:sz w:val="28"/>
          <w:szCs w:val="28"/>
          <w:rtl/>
        </w:rPr>
      </w:pPr>
    </w:p>
    <w:p w14:paraId="230E3434"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الحادي عشر: المشروعات المشتركة</w:t>
      </w:r>
    </w:p>
    <w:p w14:paraId="3F8C2CF9" w14:textId="77777777" w:rsidR="007D6895" w:rsidRPr="0063646C" w:rsidRDefault="007D6895" w:rsidP="0063646C">
      <w:pPr>
        <w:pStyle w:val="NoSpacing"/>
        <w:spacing w:line="360" w:lineRule="auto"/>
        <w:rPr>
          <w:rFonts w:asciiTheme="majorBidi" w:hAnsiTheme="majorBidi" w:cstheme="majorBidi"/>
          <w:sz w:val="28"/>
          <w:szCs w:val="28"/>
          <w:rtl/>
        </w:rPr>
      </w:pPr>
    </w:p>
    <w:p w14:paraId="7FA6168F"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يجوز تشكيل فرق عمل مشتركة بين عضوين أو أكثر لتنفيذ المشروعات التي تتطلب تخصصات أو قدرات متعددة.</w:t>
      </w:r>
    </w:p>
    <w:p w14:paraId="21BC5E71" w14:textId="77777777" w:rsidR="007D6895" w:rsidRPr="0063646C" w:rsidRDefault="007D6895" w:rsidP="0063646C">
      <w:pPr>
        <w:pStyle w:val="NoSpacing"/>
        <w:spacing w:line="360" w:lineRule="auto"/>
        <w:rPr>
          <w:rFonts w:asciiTheme="majorBidi" w:hAnsiTheme="majorBidi" w:cstheme="majorBidi"/>
          <w:sz w:val="28"/>
          <w:szCs w:val="28"/>
          <w:rtl/>
        </w:rPr>
      </w:pPr>
    </w:p>
    <w:p w14:paraId="527FDD81"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lastRenderedPageBreak/>
        <w:t>ويحدد لكل مشروع قائد، ونطاق عمل، ومسؤوليات، ومخرجات، وأتعاب، وتوزيع للعوائد، ومسؤولية مهنية، وآلية للتواصل مع العميل.</w:t>
      </w:r>
    </w:p>
    <w:p w14:paraId="0E619082" w14:textId="77777777" w:rsidR="007D6895" w:rsidRPr="0063646C" w:rsidRDefault="007D6895" w:rsidP="0063646C">
      <w:pPr>
        <w:pStyle w:val="NoSpacing"/>
        <w:spacing w:line="360" w:lineRule="auto"/>
        <w:rPr>
          <w:rFonts w:asciiTheme="majorBidi" w:hAnsiTheme="majorBidi" w:cstheme="majorBidi"/>
          <w:sz w:val="28"/>
          <w:szCs w:val="28"/>
          <w:rtl/>
        </w:rPr>
      </w:pPr>
    </w:p>
    <w:p w14:paraId="0B1E2408"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الثاني عشر: تعارض المصالح</w:t>
      </w:r>
    </w:p>
    <w:p w14:paraId="7E125702" w14:textId="77777777" w:rsidR="007D6895" w:rsidRPr="0063646C" w:rsidRDefault="007D6895" w:rsidP="0063646C">
      <w:pPr>
        <w:pStyle w:val="NoSpacing"/>
        <w:spacing w:line="360" w:lineRule="auto"/>
        <w:rPr>
          <w:rFonts w:asciiTheme="majorBidi" w:hAnsiTheme="majorBidi" w:cstheme="majorBidi"/>
          <w:sz w:val="28"/>
          <w:szCs w:val="28"/>
          <w:rtl/>
        </w:rPr>
      </w:pPr>
    </w:p>
    <w:p w14:paraId="20A0E53C"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يُنشأ نظام موحد للتحقق من تعارض المصالح قبل مشاركة المعلومات الجوهرية أو قبول الإحالات والمشروعات المشتركة.</w:t>
      </w:r>
    </w:p>
    <w:p w14:paraId="5786EBDD" w14:textId="77777777" w:rsidR="007D6895" w:rsidRPr="0063646C" w:rsidRDefault="007D6895" w:rsidP="0063646C">
      <w:pPr>
        <w:pStyle w:val="NoSpacing"/>
        <w:spacing w:line="360" w:lineRule="auto"/>
        <w:rPr>
          <w:rFonts w:asciiTheme="majorBidi" w:hAnsiTheme="majorBidi" w:cstheme="majorBidi"/>
          <w:sz w:val="28"/>
          <w:szCs w:val="28"/>
          <w:rtl/>
        </w:rPr>
      </w:pPr>
    </w:p>
    <w:p w14:paraId="6E13588C"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ولا يجوز أن تؤدي الرغبة التجارية في تنفيذ مشروع إلى تجاوز قواعد الاستقلال المهني أو السرية أو تعارض المصالح.</w:t>
      </w:r>
    </w:p>
    <w:p w14:paraId="7738D5D6" w14:textId="77777777" w:rsidR="007D6895" w:rsidRPr="0063646C" w:rsidRDefault="007D6895" w:rsidP="0063646C">
      <w:pPr>
        <w:pStyle w:val="NoSpacing"/>
        <w:spacing w:line="360" w:lineRule="auto"/>
        <w:rPr>
          <w:rFonts w:asciiTheme="majorBidi" w:hAnsiTheme="majorBidi" w:cstheme="majorBidi"/>
          <w:sz w:val="28"/>
          <w:szCs w:val="28"/>
          <w:rtl/>
        </w:rPr>
      </w:pPr>
    </w:p>
    <w:p w14:paraId="7B49A65B"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الثالث عشر: السرية وحماية البيانات</w:t>
      </w:r>
    </w:p>
    <w:p w14:paraId="26ABC306" w14:textId="77777777" w:rsidR="007D6895" w:rsidRPr="0063646C" w:rsidRDefault="007D6895" w:rsidP="0063646C">
      <w:pPr>
        <w:pStyle w:val="NoSpacing"/>
        <w:spacing w:line="360" w:lineRule="auto"/>
        <w:rPr>
          <w:rFonts w:asciiTheme="majorBidi" w:hAnsiTheme="majorBidi" w:cstheme="majorBidi"/>
          <w:sz w:val="28"/>
          <w:szCs w:val="28"/>
          <w:rtl/>
        </w:rPr>
      </w:pPr>
    </w:p>
    <w:p w14:paraId="26659599"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تعد المعلومات المتبادلة داخل التحالف لأغراض التعاون معلومات مهنية محمية.</w:t>
      </w:r>
    </w:p>
    <w:p w14:paraId="2228CEF3" w14:textId="77777777" w:rsidR="007D6895" w:rsidRPr="0063646C" w:rsidRDefault="007D6895" w:rsidP="0063646C">
      <w:pPr>
        <w:pStyle w:val="NoSpacing"/>
        <w:spacing w:line="360" w:lineRule="auto"/>
        <w:rPr>
          <w:rFonts w:asciiTheme="majorBidi" w:hAnsiTheme="majorBidi" w:cstheme="majorBidi"/>
          <w:sz w:val="28"/>
          <w:szCs w:val="28"/>
          <w:rtl/>
        </w:rPr>
      </w:pPr>
    </w:p>
    <w:p w14:paraId="1297F4E1"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ولا تعني العضوية في التحالف الإذن المفتوح بالاطلاع على بيانات العملاء أو الملفات أو المعلومات السرية.</w:t>
      </w:r>
    </w:p>
    <w:p w14:paraId="6A9A22D8" w14:textId="77777777" w:rsidR="007D6895" w:rsidRPr="0063646C" w:rsidRDefault="007D6895" w:rsidP="0063646C">
      <w:pPr>
        <w:pStyle w:val="NoSpacing"/>
        <w:spacing w:line="360" w:lineRule="auto"/>
        <w:rPr>
          <w:rFonts w:asciiTheme="majorBidi" w:hAnsiTheme="majorBidi" w:cstheme="majorBidi"/>
          <w:sz w:val="28"/>
          <w:szCs w:val="28"/>
          <w:rtl/>
        </w:rPr>
      </w:pPr>
    </w:p>
    <w:p w14:paraId="3637A0C5"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ويقتصر تبادل المعلومات على القدر اللازم لتنفيذ المهمة، وبعد استيفاء المتطلبات المهنية والنظامية ذات الصلة.</w:t>
      </w:r>
    </w:p>
    <w:p w14:paraId="0F1F796A" w14:textId="77777777" w:rsidR="007D6895" w:rsidRPr="0063646C" w:rsidRDefault="007D6895" w:rsidP="0063646C">
      <w:pPr>
        <w:pStyle w:val="NoSpacing"/>
        <w:spacing w:line="360" w:lineRule="auto"/>
        <w:rPr>
          <w:rFonts w:asciiTheme="majorBidi" w:hAnsiTheme="majorBidi" w:cstheme="majorBidi"/>
          <w:sz w:val="28"/>
          <w:szCs w:val="28"/>
          <w:rtl/>
        </w:rPr>
      </w:pPr>
    </w:p>
    <w:p w14:paraId="279E0482"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الرابع عشر: الجودة</w:t>
      </w:r>
    </w:p>
    <w:p w14:paraId="17364648" w14:textId="77777777" w:rsidR="007D6895" w:rsidRPr="0063646C" w:rsidRDefault="007D6895" w:rsidP="0063646C">
      <w:pPr>
        <w:pStyle w:val="NoSpacing"/>
        <w:spacing w:line="360" w:lineRule="auto"/>
        <w:rPr>
          <w:rFonts w:asciiTheme="majorBidi" w:hAnsiTheme="majorBidi" w:cstheme="majorBidi"/>
          <w:sz w:val="28"/>
          <w:szCs w:val="28"/>
          <w:rtl/>
        </w:rPr>
      </w:pPr>
    </w:p>
    <w:p w14:paraId="1832E86A"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يضع التحالف إطارًا للجودة يتضمن معايير لقبول الأعمال، وسرعة الاستجابة، والتواصل مع العميل، وجودة المخرجات، وإدارة الملفات، والسرية، والامتثال، والتعامل مع الشكاوى.</w:t>
      </w:r>
    </w:p>
    <w:p w14:paraId="740ADD15" w14:textId="77777777" w:rsidR="007D6895" w:rsidRPr="0063646C" w:rsidRDefault="007D6895" w:rsidP="0063646C">
      <w:pPr>
        <w:pStyle w:val="NoSpacing"/>
        <w:spacing w:line="360" w:lineRule="auto"/>
        <w:rPr>
          <w:rFonts w:asciiTheme="majorBidi" w:hAnsiTheme="majorBidi" w:cstheme="majorBidi"/>
          <w:sz w:val="28"/>
          <w:szCs w:val="28"/>
          <w:rtl/>
        </w:rPr>
      </w:pPr>
    </w:p>
    <w:p w14:paraId="5FD05FC5"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ويخضع الأعضاء لتقييم دوري.</w:t>
      </w:r>
    </w:p>
    <w:p w14:paraId="57F6ED32" w14:textId="77777777" w:rsidR="007D6895" w:rsidRPr="0063646C" w:rsidRDefault="007D6895" w:rsidP="0063646C">
      <w:pPr>
        <w:pStyle w:val="NoSpacing"/>
        <w:spacing w:line="360" w:lineRule="auto"/>
        <w:rPr>
          <w:rFonts w:asciiTheme="majorBidi" w:hAnsiTheme="majorBidi" w:cstheme="majorBidi"/>
          <w:sz w:val="28"/>
          <w:szCs w:val="28"/>
          <w:rtl/>
        </w:rPr>
      </w:pPr>
    </w:p>
    <w:p w14:paraId="36F66ED5"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lastRenderedPageBreak/>
        <w:t>فالتحالف الذي لا يستطيع إخراج العضو الذي يضر بمعاييره، لن يستطيع حماية علامته على المدى الطويل.</w:t>
      </w:r>
    </w:p>
    <w:p w14:paraId="2706A8CA" w14:textId="77777777" w:rsidR="007D6895" w:rsidRPr="0063646C" w:rsidRDefault="007D6895" w:rsidP="0063646C">
      <w:pPr>
        <w:pStyle w:val="NoSpacing"/>
        <w:spacing w:line="360" w:lineRule="auto"/>
        <w:rPr>
          <w:rFonts w:asciiTheme="majorBidi" w:hAnsiTheme="majorBidi" w:cstheme="majorBidi"/>
          <w:sz w:val="28"/>
          <w:szCs w:val="28"/>
          <w:rtl/>
        </w:rPr>
      </w:pPr>
    </w:p>
    <w:p w14:paraId="25E1C516"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الخامس عشر: المعرفة والتطوير</w:t>
      </w:r>
    </w:p>
    <w:p w14:paraId="417422BD" w14:textId="77777777" w:rsidR="007D6895" w:rsidRPr="0063646C" w:rsidRDefault="007D6895" w:rsidP="0063646C">
      <w:pPr>
        <w:pStyle w:val="NoSpacing"/>
        <w:spacing w:line="360" w:lineRule="auto"/>
        <w:rPr>
          <w:rFonts w:asciiTheme="majorBidi" w:hAnsiTheme="majorBidi" w:cstheme="majorBidi"/>
          <w:sz w:val="28"/>
          <w:szCs w:val="28"/>
          <w:rtl/>
        </w:rPr>
      </w:pPr>
    </w:p>
    <w:p w14:paraId="1F6591D1"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يعمل التحالف على إنشاء منظومة معرفية مشتركة تشمل البرامج التدريبية، واللقاءات المهنية، ومجموعات التخصص، والأبحاث، والأدلة العملية، والنماذج، والدروس المستفادة، وتبادل التجارب.</w:t>
      </w:r>
    </w:p>
    <w:p w14:paraId="1697BAA6" w14:textId="77777777" w:rsidR="007D6895" w:rsidRPr="0063646C" w:rsidRDefault="007D6895" w:rsidP="0063646C">
      <w:pPr>
        <w:pStyle w:val="NoSpacing"/>
        <w:spacing w:line="360" w:lineRule="auto"/>
        <w:rPr>
          <w:rFonts w:asciiTheme="majorBidi" w:hAnsiTheme="majorBidi" w:cstheme="majorBidi"/>
          <w:sz w:val="28"/>
          <w:szCs w:val="28"/>
          <w:rtl/>
        </w:rPr>
      </w:pPr>
    </w:p>
    <w:p w14:paraId="55E01CDD"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والهدف أن تتحول الخبرة الفردية إلى رأس مال معرفي جماعي.</w:t>
      </w:r>
    </w:p>
    <w:p w14:paraId="11C02AB9" w14:textId="77777777" w:rsidR="007D6895" w:rsidRPr="0063646C" w:rsidRDefault="007D6895" w:rsidP="0063646C">
      <w:pPr>
        <w:pStyle w:val="NoSpacing"/>
        <w:spacing w:line="360" w:lineRule="auto"/>
        <w:rPr>
          <w:rFonts w:asciiTheme="majorBidi" w:hAnsiTheme="majorBidi" w:cstheme="majorBidi"/>
          <w:sz w:val="28"/>
          <w:szCs w:val="28"/>
          <w:rtl/>
        </w:rPr>
      </w:pPr>
    </w:p>
    <w:p w14:paraId="5C084CE3"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السادس عشر: تطوير الأعمال</w:t>
      </w:r>
    </w:p>
    <w:p w14:paraId="1C70F061" w14:textId="77777777" w:rsidR="007D6895" w:rsidRPr="0063646C" w:rsidRDefault="007D6895" w:rsidP="0063646C">
      <w:pPr>
        <w:pStyle w:val="NoSpacing"/>
        <w:spacing w:line="360" w:lineRule="auto"/>
        <w:rPr>
          <w:rFonts w:asciiTheme="majorBidi" w:hAnsiTheme="majorBidi" w:cstheme="majorBidi"/>
          <w:sz w:val="28"/>
          <w:szCs w:val="28"/>
          <w:rtl/>
        </w:rPr>
      </w:pPr>
    </w:p>
    <w:p w14:paraId="33C28212"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ينظر التحالف إلى تطوير الأعمال باعتباره نشاطًا مؤسسيًا مشتركًا، وليس مجرد إحالات عارضة.</w:t>
      </w:r>
    </w:p>
    <w:p w14:paraId="4804B54B" w14:textId="77777777" w:rsidR="007D6895" w:rsidRPr="0063646C" w:rsidRDefault="007D6895" w:rsidP="0063646C">
      <w:pPr>
        <w:pStyle w:val="NoSpacing"/>
        <w:spacing w:line="360" w:lineRule="auto"/>
        <w:rPr>
          <w:rFonts w:asciiTheme="majorBidi" w:hAnsiTheme="majorBidi" w:cstheme="majorBidi"/>
          <w:sz w:val="28"/>
          <w:szCs w:val="28"/>
          <w:rtl/>
        </w:rPr>
      </w:pPr>
    </w:p>
    <w:p w14:paraId="77ABE665"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ويشمل ذلك دراسة الأسواق والقطاعات، وتحديد العملاء المستهدفين، وإعداد العروض المشتركة، والمشاركة في المنافسات والمشروعات الكبرى، وتنظيم الفعاليات، وإنتاج المحتوى المهني، وبناء العلاقات الاستراتيجية.</w:t>
      </w:r>
    </w:p>
    <w:p w14:paraId="18B29CF7" w14:textId="77777777" w:rsidR="007D6895" w:rsidRPr="0063646C" w:rsidRDefault="007D6895" w:rsidP="0063646C">
      <w:pPr>
        <w:pStyle w:val="NoSpacing"/>
        <w:spacing w:line="360" w:lineRule="auto"/>
        <w:rPr>
          <w:rFonts w:asciiTheme="majorBidi" w:hAnsiTheme="majorBidi" w:cstheme="majorBidi"/>
          <w:sz w:val="28"/>
          <w:szCs w:val="28"/>
          <w:rtl/>
        </w:rPr>
      </w:pPr>
    </w:p>
    <w:p w14:paraId="4344BBD9"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السابع عشر: العلامة والهوية</w:t>
      </w:r>
    </w:p>
    <w:p w14:paraId="056E5AA2" w14:textId="77777777" w:rsidR="007D6895" w:rsidRPr="0063646C" w:rsidRDefault="007D6895" w:rsidP="0063646C">
      <w:pPr>
        <w:pStyle w:val="NoSpacing"/>
        <w:spacing w:line="360" w:lineRule="auto"/>
        <w:rPr>
          <w:rFonts w:asciiTheme="majorBidi" w:hAnsiTheme="majorBidi" w:cstheme="majorBidi"/>
          <w:sz w:val="28"/>
          <w:szCs w:val="28"/>
          <w:rtl/>
        </w:rPr>
      </w:pPr>
    </w:p>
    <w:p w14:paraId="7597AC06"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اسم التحالف وسمعته أصل استراتيجي مشترك يجب حمايته.</w:t>
      </w:r>
    </w:p>
    <w:p w14:paraId="56AF64B4" w14:textId="77777777" w:rsidR="007D6895" w:rsidRPr="0063646C" w:rsidRDefault="007D6895" w:rsidP="0063646C">
      <w:pPr>
        <w:pStyle w:val="NoSpacing"/>
        <w:spacing w:line="360" w:lineRule="auto"/>
        <w:rPr>
          <w:rFonts w:asciiTheme="majorBidi" w:hAnsiTheme="majorBidi" w:cstheme="majorBidi"/>
          <w:sz w:val="28"/>
          <w:szCs w:val="28"/>
          <w:rtl/>
        </w:rPr>
      </w:pPr>
    </w:p>
    <w:p w14:paraId="21B7376B"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ولا تمنح العضوية العضو حقًا مطلقًا في استخدام اسم التحالف أو شعاره.</w:t>
      </w:r>
    </w:p>
    <w:p w14:paraId="0CD5B82D" w14:textId="77777777" w:rsidR="007D6895" w:rsidRPr="0063646C" w:rsidRDefault="007D6895" w:rsidP="0063646C">
      <w:pPr>
        <w:pStyle w:val="NoSpacing"/>
        <w:spacing w:line="360" w:lineRule="auto"/>
        <w:rPr>
          <w:rFonts w:asciiTheme="majorBidi" w:hAnsiTheme="majorBidi" w:cstheme="majorBidi"/>
          <w:sz w:val="28"/>
          <w:szCs w:val="28"/>
          <w:rtl/>
        </w:rPr>
      </w:pPr>
    </w:p>
    <w:p w14:paraId="7E074194"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ويحدد دليل مستقل ضوابط استخدام الهوية، وطريقة الإعلان عن العضوية، والمحتوى التسويقي، والمراسلات، والعروض المشتركة، والمواقع والمنصات الرقمية.</w:t>
      </w:r>
    </w:p>
    <w:p w14:paraId="776BC38C" w14:textId="77777777" w:rsidR="007D6895" w:rsidRPr="0063646C" w:rsidRDefault="007D6895" w:rsidP="0063646C">
      <w:pPr>
        <w:pStyle w:val="NoSpacing"/>
        <w:spacing w:line="360" w:lineRule="auto"/>
        <w:rPr>
          <w:rFonts w:asciiTheme="majorBidi" w:hAnsiTheme="majorBidi" w:cstheme="majorBidi"/>
          <w:sz w:val="28"/>
          <w:szCs w:val="28"/>
          <w:rtl/>
        </w:rPr>
      </w:pPr>
    </w:p>
    <w:p w14:paraId="7C39CA91"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lastRenderedPageBreak/>
        <w:t>ولا يجوز استخدام العلامة بطريقة توحي بعلاقة قانونية أو مسؤولية مشتركة تتجاوز حقيقة العلاقة المنظمة بين الأطراف.</w:t>
      </w:r>
    </w:p>
    <w:p w14:paraId="501D0E7E" w14:textId="77777777" w:rsidR="007D6895" w:rsidRPr="0063646C" w:rsidRDefault="007D6895" w:rsidP="0063646C">
      <w:pPr>
        <w:pStyle w:val="NoSpacing"/>
        <w:spacing w:line="360" w:lineRule="auto"/>
        <w:rPr>
          <w:rFonts w:asciiTheme="majorBidi" w:hAnsiTheme="majorBidi" w:cstheme="majorBidi"/>
          <w:sz w:val="28"/>
          <w:szCs w:val="28"/>
          <w:rtl/>
        </w:rPr>
      </w:pPr>
    </w:p>
    <w:p w14:paraId="1FC1FE6B"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الثامن عشر: الحوكمة</w:t>
      </w:r>
    </w:p>
    <w:p w14:paraId="7714CB65" w14:textId="77777777" w:rsidR="007D6895" w:rsidRPr="0063646C" w:rsidRDefault="007D6895" w:rsidP="0063646C">
      <w:pPr>
        <w:pStyle w:val="NoSpacing"/>
        <w:spacing w:line="360" w:lineRule="auto"/>
        <w:rPr>
          <w:rFonts w:asciiTheme="majorBidi" w:hAnsiTheme="majorBidi" w:cstheme="majorBidi"/>
          <w:sz w:val="28"/>
          <w:szCs w:val="28"/>
          <w:rtl/>
        </w:rPr>
      </w:pPr>
    </w:p>
    <w:p w14:paraId="73CBD6F4"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يقوم التحالف على هيكل حوكمة واضح يمكن أن يتكون من:</w:t>
      </w:r>
    </w:p>
    <w:p w14:paraId="6E0232D1" w14:textId="77777777" w:rsidR="007D6895" w:rsidRPr="0063646C" w:rsidRDefault="007D6895" w:rsidP="0063646C">
      <w:pPr>
        <w:pStyle w:val="NoSpacing"/>
        <w:spacing w:line="360" w:lineRule="auto"/>
        <w:rPr>
          <w:rFonts w:asciiTheme="majorBidi" w:hAnsiTheme="majorBidi" w:cstheme="majorBidi"/>
          <w:sz w:val="28"/>
          <w:szCs w:val="28"/>
          <w:rtl/>
        </w:rPr>
      </w:pPr>
    </w:p>
    <w:p w14:paraId="1564F781"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مجلس التحالف</w:t>
      </w:r>
    </w:p>
    <w:p w14:paraId="5A26194E"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للتوجيه الاستراتيجي واعتماد السياسات والعضويات والقرارات الجوهرية.</w:t>
      </w:r>
    </w:p>
    <w:p w14:paraId="02A5A3C0" w14:textId="77777777" w:rsidR="007D6895" w:rsidRPr="0063646C" w:rsidRDefault="007D6895" w:rsidP="0063646C">
      <w:pPr>
        <w:pStyle w:val="NoSpacing"/>
        <w:spacing w:line="360" w:lineRule="auto"/>
        <w:rPr>
          <w:rFonts w:asciiTheme="majorBidi" w:hAnsiTheme="majorBidi" w:cstheme="majorBidi"/>
          <w:sz w:val="28"/>
          <w:szCs w:val="28"/>
          <w:rtl/>
        </w:rPr>
      </w:pPr>
    </w:p>
    <w:p w14:paraId="43BFF898"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الأمانة التنفيذية</w:t>
      </w:r>
    </w:p>
    <w:p w14:paraId="1ABCFB8B"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لإدارة العمليات اليومية والعضويات والإحالات والمتابعة.</w:t>
      </w:r>
    </w:p>
    <w:p w14:paraId="5F0AB2D9" w14:textId="77777777" w:rsidR="007D6895" w:rsidRPr="0063646C" w:rsidRDefault="007D6895" w:rsidP="0063646C">
      <w:pPr>
        <w:pStyle w:val="NoSpacing"/>
        <w:spacing w:line="360" w:lineRule="auto"/>
        <w:rPr>
          <w:rFonts w:asciiTheme="majorBidi" w:hAnsiTheme="majorBidi" w:cstheme="majorBidi"/>
          <w:sz w:val="28"/>
          <w:szCs w:val="28"/>
          <w:rtl/>
        </w:rPr>
      </w:pPr>
    </w:p>
    <w:p w14:paraId="08F37473"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لجنة العضوية والجودة</w:t>
      </w:r>
    </w:p>
    <w:p w14:paraId="0DFA4B65"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للتقييم والقبول والمراجعة الدورية.</w:t>
      </w:r>
    </w:p>
    <w:p w14:paraId="562B1B4F" w14:textId="77777777" w:rsidR="007D6895" w:rsidRPr="0063646C" w:rsidRDefault="007D6895" w:rsidP="0063646C">
      <w:pPr>
        <w:pStyle w:val="NoSpacing"/>
        <w:spacing w:line="360" w:lineRule="auto"/>
        <w:rPr>
          <w:rFonts w:asciiTheme="majorBidi" w:hAnsiTheme="majorBidi" w:cstheme="majorBidi"/>
          <w:sz w:val="28"/>
          <w:szCs w:val="28"/>
          <w:rtl/>
        </w:rPr>
      </w:pPr>
    </w:p>
    <w:p w14:paraId="37C3F63F"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لجنة الأخلاقيات والامتثال</w:t>
      </w:r>
    </w:p>
    <w:p w14:paraId="40EBD5AC"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لتعارض المصالح والسرية والمخالفات المهنية.</w:t>
      </w:r>
    </w:p>
    <w:p w14:paraId="3270EE11" w14:textId="77777777" w:rsidR="007D6895" w:rsidRPr="0063646C" w:rsidRDefault="007D6895" w:rsidP="0063646C">
      <w:pPr>
        <w:pStyle w:val="NoSpacing"/>
        <w:spacing w:line="360" w:lineRule="auto"/>
        <w:rPr>
          <w:rFonts w:asciiTheme="majorBidi" w:hAnsiTheme="majorBidi" w:cstheme="majorBidi"/>
          <w:sz w:val="28"/>
          <w:szCs w:val="28"/>
          <w:rtl/>
        </w:rPr>
      </w:pPr>
    </w:p>
    <w:p w14:paraId="775F2133"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لجنة تطوير الأعمال</w:t>
      </w:r>
    </w:p>
    <w:p w14:paraId="45C59024"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للإحالات والفرص والمشروعات المشتركة والتوسع.</w:t>
      </w:r>
    </w:p>
    <w:p w14:paraId="4737961C" w14:textId="77777777" w:rsidR="007D6895" w:rsidRPr="0063646C" w:rsidRDefault="007D6895" w:rsidP="0063646C">
      <w:pPr>
        <w:pStyle w:val="NoSpacing"/>
        <w:spacing w:line="360" w:lineRule="auto"/>
        <w:rPr>
          <w:rFonts w:asciiTheme="majorBidi" w:hAnsiTheme="majorBidi" w:cstheme="majorBidi"/>
          <w:sz w:val="28"/>
          <w:szCs w:val="28"/>
          <w:rtl/>
        </w:rPr>
      </w:pPr>
    </w:p>
    <w:p w14:paraId="3B341D6A"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التاسع عشر: قياس الأداء</w:t>
      </w:r>
    </w:p>
    <w:p w14:paraId="57B3F7E3" w14:textId="77777777" w:rsidR="007D6895" w:rsidRPr="0063646C" w:rsidRDefault="007D6895" w:rsidP="0063646C">
      <w:pPr>
        <w:pStyle w:val="NoSpacing"/>
        <w:spacing w:line="360" w:lineRule="auto"/>
        <w:rPr>
          <w:rFonts w:asciiTheme="majorBidi" w:hAnsiTheme="majorBidi" w:cstheme="majorBidi"/>
          <w:sz w:val="28"/>
          <w:szCs w:val="28"/>
          <w:rtl/>
        </w:rPr>
      </w:pPr>
    </w:p>
    <w:p w14:paraId="2E39B1A8" w14:textId="77777777" w:rsidR="007D6895"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لا ينبغي إدارة التحالف بالانطباعات.</w:t>
      </w:r>
    </w:p>
    <w:p w14:paraId="159C033D" w14:textId="77777777" w:rsidR="001B6FBB" w:rsidRDefault="001B6FBB" w:rsidP="0063646C">
      <w:pPr>
        <w:pStyle w:val="NoSpacing"/>
        <w:spacing w:line="360" w:lineRule="auto"/>
        <w:rPr>
          <w:rFonts w:asciiTheme="majorBidi" w:hAnsiTheme="majorBidi" w:cstheme="majorBidi"/>
          <w:sz w:val="28"/>
          <w:szCs w:val="28"/>
          <w:rtl/>
        </w:rPr>
      </w:pPr>
    </w:p>
    <w:p w14:paraId="13744C3A" w14:textId="77777777" w:rsidR="001B6FBB" w:rsidRDefault="001B6FBB" w:rsidP="0063646C">
      <w:pPr>
        <w:pStyle w:val="NoSpacing"/>
        <w:spacing w:line="360" w:lineRule="auto"/>
        <w:rPr>
          <w:rFonts w:asciiTheme="majorBidi" w:hAnsiTheme="majorBidi" w:cstheme="majorBidi"/>
          <w:sz w:val="28"/>
          <w:szCs w:val="28"/>
          <w:rtl/>
        </w:rPr>
      </w:pPr>
    </w:p>
    <w:p w14:paraId="73F73A5E" w14:textId="77777777" w:rsidR="001B6FBB" w:rsidRPr="0063646C" w:rsidRDefault="001B6FBB" w:rsidP="0063646C">
      <w:pPr>
        <w:pStyle w:val="NoSpacing"/>
        <w:spacing w:line="360" w:lineRule="auto"/>
        <w:rPr>
          <w:rFonts w:asciiTheme="majorBidi" w:hAnsiTheme="majorBidi" w:cstheme="majorBidi"/>
          <w:sz w:val="28"/>
          <w:szCs w:val="28"/>
          <w:rtl/>
        </w:rPr>
      </w:pPr>
    </w:p>
    <w:p w14:paraId="76614CF9" w14:textId="77777777" w:rsidR="007D6895" w:rsidRPr="0063646C" w:rsidRDefault="007D6895" w:rsidP="0063646C">
      <w:pPr>
        <w:pStyle w:val="NoSpacing"/>
        <w:spacing w:line="360" w:lineRule="auto"/>
        <w:rPr>
          <w:rFonts w:asciiTheme="majorBidi" w:hAnsiTheme="majorBidi" w:cstheme="majorBidi"/>
          <w:sz w:val="28"/>
          <w:szCs w:val="28"/>
          <w:rtl/>
        </w:rPr>
      </w:pPr>
    </w:p>
    <w:p w14:paraId="0DD2EF96"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lastRenderedPageBreak/>
        <w:t>وتعتمد لوحة مؤشرات تتضمن على الأقل:</w:t>
      </w:r>
    </w:p>
    <w:p w14:paraId="703DFC2B" w14:textId="77777777" w:rsidR="007D6895" w:rsidRPr="0063646C" w:rsidRDefault="007D6895" w:rsidP="0063646C">
      <w:pPr>
        <w:pStyle w:val="NoSpacing"/>
        <w:spacing w:line="360" w:lineRule="auto"/>
        <w:rPr>
          <w:rFonts w:asciiTheme="majorBidi" w:hAnsiTheme="majorBidi" w:cstheme="majorBidi"/>
          <w:sz w:val="28"/>
          <w:szCs w:val="28"/>
          <w:rtl/>
        </w:rPr>
      </w:pPr>
    </w:p>
    <w:p w14:paraId="1500040C"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عدد الإحالات الواردة والصادرة، وقيمتها، ونسبة تحويلها إلى أعمال، وقيمة المشروعات المشتركة، وسرعة استجابة الأعضاء، ورضا العملاء، وعدد الشكاوى، ومشاركة الأعضاء في الأنشطة، وحجم المعرفة المتبادلة، ومعدل الاحتفاظ بالأعضاء، ونسبة الأعضاء النشطين.</w:t>
      </w:r>
    </w:p>
    <w:p w14:paraId="3CA7EEBE" w14:textId="77777777" w:rsidR="007D6895" w:rsidRPr="0063646C" w:rsidRDefault="007D6895" w:rsidP="0063646C">
      <w:pPr>
        <w:pStyle w:val="NoSpacing"/>
        <w:spacing w:line="360" w:lineRule="auto"/>
        <w:rPr>
          <w:rFonts w:asciiTheme="majorBidi" w:hAnsiTheme="majorBidi" w:cstheme="majorBidi"/>
          <w:sz w:val="28"/>
          <w:szCs w:val="28"/>
          <w:rtl/>
        </w:rPr>
      </w:pPr>
    </w:p>
    <w:p w14:paraId="353FA60B" w14:textId="77777777" w:rsidR="004F0CFF" w:rsidRPr="0063646C" w:rsidRDefault="004F0CFF" w:rsidP="0063646C">
      <w:pPr>
        <w:pStyle w:val="NoSpacing"/>
        <w:spacing w:line="360" w:lineRule="auto"/>
        <w:rPr>
          <w:rFonts w:asciiTheme="majorBidi" w:hAnsiTheme="majorBidi" w:cstheme="majorBidi"/>
          <w:sz w:val="28"/>
          <w:szCs w:val="28"/>
          <w:rtl/>
        </w:rPr>
      </w:pPr>
    </w:p>
    <w:p w14:paraId="1F273CE0" w14:textId="13FE2DA6" w:rsidR="004F0CFF" w:rsidRPr="0063646C" w:rsidRDefault="004F0CFF" w:rsidP="0063646C">
      <w:pPr>
        <w:pStyle w:val="NoSpacing"/>
        <w:spacing w:line="360" w:lineRule="auto"/>
        <w:rPr>
          <w:rFonts w:asciiTheme="majorBidi" w:hAnsiTheme="majorBidi" w:cstheme="majorBidi"/>
          <w:sz w:val="28"/>
          <w:szCs w:val="28"/>
          <w:rtl/>
        </w:rPr>
      </w:pPr>
    </w:p>
    <w:p w14:paraId="04390922"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العشرون: حماية التحالف</w:t>
      </w:r>
    </w:p>
    <w:p w14:paraId="44ADDD55" w14:textId="77777777" w:rsidR="007D6895" w:rsidRPr="0063646C" w:rsidRDefault="007D6895" w:rsidP="0063646C">
      <w:pPr>
        <w:pStyle w:val="NoSpacing"/>
        <w:spacing w:line="360" w:lineRule="auto"/>
        <w:rPr>
          <w:rFonts w:asciiTheme="majorBidi" w:hAnsiTheme="majorBidi" w:cstheme="majorBidi"/>
          <w:sz w:val="28"/>
          <w:szCs w:val="28"/>
          <w:rtl/>
        </w:rPr>
      </w:pPr>
    </w:p>
    <w:p w14:paraId="5D10E0FE"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تتضمن المنظومة ضوابط واضحة للمخالفات والجزاءات وتعليق العضوية وإنهائها.</w:t>
      </w:r>
    </w:p>
    <w:p w14:paraId="6B944551" w14:textId="77777777" w:rsidR="007D6895" w:rsidRPr="0063646C" w:rsidRDefault="007D6895" w:rsidP="0063646C">
      <w:pPr>
        <w:pStyle w:val="NoSpacing"/>
        <w:spacing w:line="360" w:lineRule="auto"/>
        <w:rPr>
          <w:rFonts w:asciiTheme="majorBidi" w:hAnsiTheme="majorBidi" w:cstheme="majorBidi"/>
          <w:sz w:val="28"/>
          <w:szCs w:val="28"/>
          <w:rtl/>
        </w:rPr>
      </w:pPr>
    </w:p>
    <w:p w14:paraId="3234147C"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ومن المخاطر التي ينبغي التعامل معها بصرامة: إساءة استخدام العلامة، والإضرار بالسمعة، والإخلال بالسرية، والالتفاف على الإحالات، واستقطاب العملاء بالمخالفة للاتفاق، وتكرار ضعف الأداء، وعدم الإفصاح عن تعارض المصالح، والممارسات التي تعرض التحالف أو أعضاءه للمخاطر النظامية أو المهنية.</w:t>
      </w:r>
    </w:p>
    <w:p w14:paraId="1302ADCB" w14:textId="77777777" w:rsidR="007D6895" w:rsidRPr="0063646C" w:rsidRDefault="007D6895" w:rsidP="0063646C">
      <w:pPr>
        <w:pStyle w:val="NoSpacing"/>
        <w:spacing w:line="360" w:lineRule="auto"/>
        <w:rPr>
          <w:rFonts w:asciiTheme="majorBidi" w:hAnsiTheme="majorBidi" w:cstheme="majorBidi"/>
          <w:sz w:val="28"/>
          <w:szCs w:val="28"/>
          <w:rtl/>
        </w:rPr>
      </w:pPr>
    </w:p>
    <w:p w14:paraId="37A03CE1"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الحادي والعشرون: العلاقة مع شركة الرفاعي وشركاؤه</w:t>
      </w:r>
    </w:p>
    <w:p w14:paraId="5CAD778A" w14:textId="77777777" w:rsidR="007D6895" w:rsidRPr="0063646C" w:rsidRDefault="007D6895" w:rsidP="0063646C">
      <w:pPr>
        <w:pStyle w:val="NoSpacing"/>
        <w:spacing w:line="360" w:lineRule="auto"/>
        <w:rPr>
          <w:rFonts w:asciiTheme="majorBidi" w:hAnsiTheme="majorBidi" w:cstheme="majorBidi"/>
          <w:sz w:val="28"/>
          <w:szCs w:val="28"/>
          <w:rtl/>
        </w:rPr>
      </w:pPr>
    </w:p>
    <w:p w14:paraId="05CFC440"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تمثل شركة الرفاعي وشركاؤه المؤسس والمطور للمنظومة وصاحب الرؤية والعلامة، دون أن يؤدي ذلك بذاته إلى اعتبار أعضاء التحالف فروعًا أو شركاء أو موظفين لدى الشركة.</w:t>
      </w:r>
    </w:p>
    <w:p w14:paraId="0EA879EF" w14:textId="77777777" w:rsidR="007D6895" w:rsidRPr="0063646C" w:rsidRDefault="007D6895" w:rsidP="0063646C">
      <w:pPr>
        <w:pStyle w:val="NoSpacing"/>
        <w:spacing w:line="360" w:lineRule="auto"/>
        <w:rPr>
          <w:rFonts w:asciiTheme="majorBidi" w:hAnsiTheme="majorBidi" w:cstheme="majorBidi"/>
          <w:sz w:val="28"/>
          <w:szCs w:val="28"/>
          <w:rtl/>
        </w:rPr>
      </w:pPr>
    </w:p>
    <w:p w14:paraId="705A7F84"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وتحدد الاتفاقيات والسياسات بصورة دقيقة حقوق الشركة في إدارة العلامة والمنصة، وآليات الحوكمة، والإحالات، والمقابل المالي، وحماية العملاء، والملكية الفكرية، والبيانات والمعرفة المتولدة عن التحالف.</w:t>
      </w:r>
    </w:p>
    <w:p w14:paraId="5ADAE5E9" w14:textId="77777777" w:rsidR="007D6895" w:rsidRPr="0063646C" w:rsidRDefault="007D6895" w:rsidP="0063646C">
      <w:pPr>
        <w:pStyle w:val="NoSpacing"/>
        <w:spacing w:line="360" w:lineRule="auto"/>
        <w:rPr>
          <w:rFonts w:asciiTheme="majorBidi" w:hAnsiTheme="majorBidi" w:cstheme="majorBidi"/>
          <w:sz w:val="28"/>
          <w:szCs w:val="28"/>
          <w:rtl/>
        </w:rPr>
      </w:pPr>
    </w:p>
    <w:p w14:paraId="1D55BA57" w14:textId="77777777" w:rsidR="004F0CFF" w:rsidRPr="0063646C" w:rsidRDefault="004F0CFF" w:rsidP="0063646C">
      <w:pPr>
        <w:pStyle w:val="NoSpacing"/>
        <w:spacing w:line="360" w:lineRule="auto"/>
        <w:rPr>
          <w:rFonts w:asciiTheme="majorBidi" w:hAnsiTheme="majorBidi" w:cstheme="majorBidi"/>
          <w:sz w:val="28"/>
          <w:szCs w:val="28"/>
          <w:rtl/>
        </w:rPr>
      </w:pPr>
    </w:p>
    <w:p w14:paraId="7C0E2E9B" w14:textId="77777777" w:rsidR="004F0CFF" w:rsidRPr="0063646C" w:rsidRDefault="004F0CFF" w:rsidP="0063646C">
      <w:pPr>
        <w:pStyle w:val="NoSpacing"/>
        <w:spacing w:line="360" w:lineRule="auto"/>
        <w:rPr>
          <w:rFonts w:asciiTheme="majorBidi" w:hAnsiTheme="majorBidi" w:cstheme="majorBidi"/>
          <w:sz w:val="28"/>
          <w:szCs w:val="28"/>
          <w:rtl/>
        </w:rPr>
      </w:pPr>
    </w:p>
    <w:p w14:paraId="074B96CB" w14:textId="77777777" w:rsidR="004F0CFF" w:rsidRPr="0063646C" w:rsidRDefault="004F0CFF" w:rsidP="0063646C">
      <w:pPr>
        <w:pStyle w:val="NoSpacing"/>
        <w:spacing w:line="360" w:lineRule="auto"/>
        <w:rPr>
          <w:rFonts w:asciiTheme="majorBidi" w:hAnsiTheme="majorBidi" w:cstheme="majorBidi"/>
          <w:sz w:val="28"/>
          <w:szCs w:val="28"/>
          <w:rtl/>
        </w:rPr>
      </w:pPr>
    </w:p>
    <w:p w14:paraId="53A3F78A" w14:textId="77777777" w:rsidR="004F0CFF" w:rsidRPr="0063646C" w:rsidRDefault="004F0CFF" w:rsidP="0063646C">
      <w:pPr>
        <w:pStyle w:val="NoSpacing"/>
        <w:spacing w:line="360" w:lineRule="auto"/>
        <w:rPr>
          <w:rFonts w:asciiTheme="majorBidi" w:hAnsiTheme="majorBidi" w:cstheme="majorBidi"/>
          <w:sz w:val="28"/>
          <w:szCs w:val="28"/>
          <w:rtl/>
        </w:rPr>
      </w:pPr>
    </w:p>
    <w:p w14:paraId="755C3B47" w14:textId="77777777" w:rsidR="004F0CFF" w:rsidRPr="0063646C" w:rsidRDefault="004F0CFF" w:rsidP="0063646C">
      <w:pPr>
        <w:pStyle w:val="NoSpacing"/>
        <w:spacing w:line="360" w:lineRule="auto"/>
        <w:rPr>
          <w:rFonts w:asciiTheme="majorBidi" w:hAnsiTheme="majorBidi" w:cstheme="majorBidi"/>
          <w:sz w:val="28"/>
          <w:szCs w:val="28"/>
          <w:rtl/>
        </w:rPr>
      </w:pPr>
    </w:p>
    <w:p w14:paraId="4DCB3ABC"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الثاني والعشرون: خارطة التطور</w:t>
      </w:r>
    </w:p>
    <w:p w14:paraId="5EEDA2CE" w14:textId="77777777" w:rsidR="007D6895" w:rsidRPr="0063646C" w:rsidRDefault="007D6895" w:rsidP="0063646C">
      <w:pPr>
        <w:pStyle w:val="NoSpacing"/>
        <w:spacing w:line="360" w:lineRule="auto"/>
        <w:rPr>
          <w:rFonts w:asciiTheme="majorBidi" w:hAnsiTheme="majorBidi" w:cstheme="majorBidi"/>
          <w:sz w:val="28"/>
          <w:szCs w:val="28"/>
          <w:rtl/>
        </w:rPr>
      </w:pPr>
    </w:p>
    <w:p w14:paraId="5D8B8F14"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يستهدف التحالف الانتقال عبر مراحل متتابعة:</w:t>
      </w:r>
    </w:p>
    <w:p w14:paraId="4DFCCEBA" w14:textId="77777777" w:rsidR="007D6895" w:rsidRPr="0063646C" w:rsidRDefault="007D6895" w:rsidP="0063646C">
      <w:pPr>
        <w:pStyle w:val="NoSpacing"/>
        <w:spacing w:line="360" w:lineRule="auto"/>
        <w:rPr>
          <w:rFonts w:asciiTheme="majorBidi" w:hAnsiTheme="majorBidi" w:cstheme="majorBidi"/>
          <w:sz w:val="28"/>
          <w:szCs w:val="28"/>
          <w:rtl/>
        </w:rPr>
      </w:pPr>
    </w:p>
    <w:p w14:paraId="329D42FD"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المرحلة الأولى: بناء الشبكة المنتقاة</w:t>
      </w:r>
    </w:p>
    <w:p w14:paraId="16C63740"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اختيار الأعضاء وبناء الثقة.</w:t>
      </w:r>
    </w:p>
    <w:p w14:paraId="4D424739" w14:textId="77777777" w:rsidR="007D6895" w:rsidRPr="0063646C" w:rsidRDefault="007D6895" w:rsidP="0063646C">
      <w:pPr>
        <w:pStyle w:val="NoSpacing"/>
        <w:spacing w:line="360" w:lineRule="auto"/>
        <w:rPr>
          <w:rFonts w:asciiTheme="majorBidi" w:hAnsiTheme="majorBidi" w:cstheme="majorBidi"/>
          <w:sz w:val="28"/>
          <w:szCs w:val="28"/>
          <w:rtl/>
        </w:rPr>
      </w:pPr>
    </w:p>
    <w:p w14:paraId="399CA75C"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المرحلة الثانية: تنظيم التعاون</w:t>
      </w:r>
    </w:p>
    <w:p w14:paraId="319DE3BA"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الإحالات والسياسات والحوكمة والجودة.</w:t>
      </w:r>
    </w:p>
    <w:p w14:paraId="11362C4B" w14:textId="77777777" w:rsidR="007D6895" w:rsidRPr="0063646C" w:rsidRDefault="007D6895" w:rsidP="0063646C">
      <w:pPr>
        <w:pStyle w:val="NoSpacing"/>
        <w:spacing w:line="360" w:lineRule="auto"/>
        <w:rPr>
          <w:rFonts w:asciiTheme="majorBidi" w:hAnsiTheme="majorBidi" w:cstheme="majorBidi"/>
          <w:sz w:val="28"/>
          <w:szCs w:val="28"/>
          <w:rtl/>
        </w:rPr>
      </w:pPr>
    </w:p>
    <w:p w14:paraId="6F90B683"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المرحلة الثالثة: التكامل التجاري</w:t>
      </w:r>
    </w:p>
    <w:p w14:paraId="58C6CCA0"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المشروعات المشتركة وتطوير الأعمال والقطاعات.</w:t>
      </w:r>
    </w:p>
    <w:p w14:paraId="5DA4F6EE" w14:textId="77777777" w:rsidR="007D6895" w:rsidRPr="0063646C" w:rsidRDefault="007D6895" w:rsidP="0063646C">
      <w:pPr>
        <w:pStyle w:val="NoSpacing"/>
        <w:spacing w:line="360" w:lineRule="auto"/>
        <w:rPr>
          <w:rFonts w:asciiTheme="majorBidi" w:hAnsiTheme="majorBidi" w:cstheme="majorBidi"/>
          <w:sz w:val="28"/>
          <w:szCs w:val="28"/>
          <w:rtl/>
        </w:rPr>
      </w:pPr>
    </w:p>
    <w:p w14:paraId="433243F5"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المرحلة الرابعة: التوسع الجغرافي</w:t>
      </w:r>
    </w:p>
    <w:p w14:paraId="0D5BC8A4"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تغطية مناطق المملكة والأسواق المستهدفة.</w:t>
      </w:r>
    </w:p>
    <w:p w14:paraId="152D0649" w14:textId="77777777" w:rsidR="007D6895" w:rsidRPr="0063646C" w:rsidRDefault="007D6895" w:rsidP="0063646C">
      <w:pPr>
        <w:pStyle w:val="NoSpacing"/>
        <w:spacing w:line="360" w:lineRule="auto"/>
        <w:rPr>
          <w:rFonts w:asciiTheme="majorBidi" w:hAnsiTheme="majorBidi" w:cstheme="majorBidi"/>
          <w:sz w:val="28"/>
          <w:szCs w:val="28"/>
          <w:rtl/>
        </w:rPr>
      </w:pPr>
    </w:p>
    <w:p w14:paraId="7EBD2A31"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المرحلة الخامسة: المنصة الإقليمية</w:t>
      </w:r>
    </w:p>
    <w:p w14:paraId="4D4FCEF9"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ربط الخبرات والمكاتب والتحالفات الدولية.</w:t>
      </w:r>
    </w:p>
    <w:p w14:paraId="09C3F5CF" w14:textId="77777777" w:rsidR="007D6895" w:rsidRPr="0063646C" w:rsidRDefault="007D6895" w:rsidP="0063646C">
      <w:pPr>
        <w:pStyle w:val="NoSpacing"/>
        <w:spacing w:line="360" w:lineRule="auto"/>
        <w:rPr>
          <w:rFonts w:asciiTheme="majorBidi" w:hAnsiTheme="majorBidi" w:cstheme="majorBidi"/>
          <w:sz w:val="28"/>
          <w:szCs w:val="28"/>
          <w:rtl/>
        </w:rPr>
      </w:pPr>
    </w:p>
    <w:p w14:paraId="48E09ABB"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المرحلة السادسة: المنظومة الاقتصادية</w:t>
      </w:r>
    </w:p>
    <w:p w14:paraId="1B22FBDB"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تحويل التحالف إلى أصل مؤسسي يولد المعرفة والأعمال والفرص والقيمة بصورة مستدامة.</w:t>
      </w:r>
    </w:p>
    <w:p w14:paraId="2824C0B3" w14:textId="77777777" w:rsidR="007D6895" w:rsidRPr="0063646C" w:rsidRDefault="007D6895" w:rsidP="0063646C">
      <w:pPr>
        <w:pStyle w:val="NoSpacing"/>
        <w:spacing w:line="360" w:lineRule="auto"/>
        <w:rPr>
          <w:rFonts w:asciiTheme="majorBidi" w:hAnsiTheme="majorBidi" w:cstheme="majorBidi"/>
          <w:sz w:val="28"/>
          <w:szCs w:val="28"/>
          <w:rtl/>
        </w:rPr>
      </w:pPr>
    </w:p>
    <w:p w14:paraId="1CFF918A" w14:textId="77777777" w:rsidR="00274F82" w:rsidRDefault="00274F82" w:rsidP="0063646C">
      <w:pPr>
        <w:pStyle w:val="NoSpacing"/>
        <w:spacing w:line="360" w:lineRule="auto"/>
        <w:rPr>
          <w:rFonts w:asciiTheme="majorBidi" w:hAnsiTheme="majorBidi" w:cstheme="majorBidi"/>
          <w:sz w:val="28"/>
          <w:szCs w:val="28"/>
          <w:rtl/>
        </w:rPr>
      </w:pPr>
    </w:p>
    <w:p w14:paraId="4E57D01B" w14:textId="77777777" w:rsidR="001B6FBB" w:rsidRDefault="001B6FBB" w:rsidP="0063646C">
      <w:pPr>
        <w:pStyle w:val="NoSpacing"/>
        <w:spacing w:line="360" w:lineRule="auto"/>
        <w:rPr>
          <w:rFonts w:asciiTheme="majorBidi" w:hAnsiTheme="majorBidi" w:cstheme="majorBidi"/>
          <w:sz w:val="28"/>
          <w:szCs w:val="28"/>
          <w:rtl/>
        </w:rPr>
      </w:pPr>
    </w:p>
    <w:p w14:paraId="79BDB37E" w14:textId="77777777" w:rsidR="001B6FBB" w:rsidRDefault="001B6FBB" w:rsidP="0063646C">
      <w:pPr>
        <w:pStyle w:val="NoSpacing"/>
        <w:spacing w:line="360" w:lineRule="auto"/>
        <w:rPr>
          <w:rFonts w:asciiTheme="majorBidi" w:hAnsiTheme="majorBidi" w:cstheme="majorBidi"/>
          <w:sz w:val="28"/>
          <w:szCs w:val="28"/>
          <w:rtl/>
        </w:rPr>
      </w:pPr>
    </w:p>
    <w:p w14:paraId="5DECF71B" w14:textId="77777777" w:rsidR="001B6FBB" w:rsidRDefault="001B6FBB" w:rsidP="0063646C">
      <w:pPr>
        <w:pStyle w:val="NoSpacing"/>
        <w:spacing w:line="360" w:lineRule="auto"/>
        <w:rPr>
          <w:rFonts w:asciiTheme="majorBidi" w:hAnsiTheme="majorBidi" w:cstheme="majorBidi"/>
          <w:sz w:val="28"/>
          <w:szCs w:val="28"/>
          <w:rtl/>
        </w:rPr>
      </w:pPr>
    </w:p>
    <w:p w14:paraId="6DBE05D1" w14:textId="77777777" w:rsidR="001B6FBB" w:rsidRDefault="001B6FBB" w:rsidP="0063646C">
      <w:pPr>
        <w:pStyle w:val="NoSpacing"/>
        <w:spacing w:line="360" w:lineRule="auto"/>
        <w:rPr>
          <w:rFonts w:asciiTheme="majorBidi" w:hAnsiTheme="majorBidi" w:cstheme="majorBidi"/>
          <w:sz w:val="28"/>
          <w:szCs w:val="28"/>
          <w:rtl/>
        </w:rPr>
      </w:pPr>
    </w:p>
    <w:p w14:paraId="3C9981FA" w14:textId="77777777" w:rsidR="001B6FBB" w:rsidRPr="0063646C" w:rsidRDefault="001B6FBB" w:rsidP="0063646C">
      <w:pPr>
        <w:pStyle w:val="NoSpacing"/>
        <w:spacing w:line="360" w:lineRule="auto"/>
        <w:rPr>
          <w:rFonts w:asciiTheme="majorBidi" w:hAnsiTheme="majorBidi" w:cstheme="majorBidi"/>
          <w:sz w:val="28"/>
          <w:szCs w:val="28"/>
          <w:rtl/>
        </w:rPr>
      </w:pPr>
    </w:p>
    <w:p w14:paraId="0C212232" w14:textId="77777777" w:rsidR="00274F82" w:rsidRPr="0063646C" w:rsidRDefault="00274F82" w:rsidP="0063646C">
      <w:pPr>
        <w:pStyle w:val="NoSpacing"/>
        <w:spacing w:line="360" w:lineRule="auto"/>
        <w:rPr>
          <w:rFonts w:asciiTheme="majorBidi" w:hAnsiTheme="majorBidi" w:cstheme="majorBidi"/>
          <w:sz w:val="28"/>
          <w:szCs w:val="28"/>
          <w:rtl/>
        </w:rPr>
      </w:pPr>
    </w:p>
    <w:p w14:paraId="57B96540" w14:textId="77777777" w:rsidR="009A4BB9" w:rsidRPr="0063646C" w:rsidRDefault="00AB6F46"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الثالث والعشرون: وعد التحالف</w:t>
      </w:r>
    </w:p>
    <w:p w14:paraId="3FC37476" w14:textId="77777777" w:rsidR="007D6895" w:rsidRPr="0063646C" w:rsidRDefault="007D6895" w:rsidP="0063646C">
      <w:pPr>
        <w:pStyle w:val="NoSpacing"/>
        <w:spacing w:line="360" w:lineRule="auto"/>
        <w:rPr>
          <w:rFonts w:asciiTheme="majorBidi" w:hAnsiTheme="majorBidi" w:cstheme="majorBidi"/>
          <w:sz w:val="28"/>
          <w:szCs w:val="28"/>
          <w:rtl/>
        </w:rPr>
      </w:pPr>
    </w:p>
    <w:p w14:paraId="4857BA0B"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للعميل نقول:</w:t>
      </w:r>
    </w:p>
    <w:p w14:paraId="68891667" w14:textId="77777777" w:rsidR="007D6895" w:rsidRPr="0063646C" w:rsidRDefault="007D6895" w:rsidP="0063646C">
      <w:pPr>
        <w:pStyle w:val="NoSpacing"/>
        <w:spacing w:line="360" w:lineRule="auto"/>
        <w:rPr>
          <w:rFonts w:asciiTheme="majorBidi" w:hAnsiTheme="majorBidi" w:cstheme="majorBidi"/>
          <w:sz w:val="28"/>
          <w:szCs w:val="28"/>
          <w:rtl/>
        </w:rPr>
      </w:pPr>
    </w:p>
    <w:p w14:paraId="6E2D6886"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خبرتك القانونية التي تحتاج إليها، أينما كانت، نصل إليها.</w:t>
      </w:r>
    </w:p>
    <w:p w14:paraId="5F0FC73A" w14:textId="77777777" w:rsidR="007D6895" w:rsidRPr="0063646C" w:rsidRDefault="007D6895" w:rsidP="0063646C">
      <w:pPr>
        <w:pStyle w:val="NoSpacing"/>
        <w:spacing w:line="360" w:lineRule="auto"/>
        <w:rPr>
          <w:rFonts w:asciiTheme="majorBidi" w:hAnsiTheme="majorBidi" w:cstheme="majorBidi"/>
          <w:sz w:val="28"/>
          <w:szCs w:val="28"/>
          <w:rtl/>
        </w:rPr>
      </w:pPr>
    </w:p>
    <w:p w14:paraId="7B5AE14C"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وللعضو نقول:</w:t>
      </w:r>
    </w:p>
    <w:p w14:paraId="688209A8" w14:textId="77777777" w:rsidR="007D6895" w:rsidRPr="0063646C" w:rsidRDefault="007D6895" w:rsidP="0063646C">
      <w:pPr>
        <w:pStyle w:val="NoSpacing"/>
        <w:spacing w:line="360" w:lineRule="auto"/>
        <w:rPr>
          <w:rFonts w:asciiTheme="majorBidi" w:hAnsiTheme="majorBidi" w:cstheme="majorBidi"/>
          <w:sz w:val="28"/>
          <w:szCs w:val="28"/>
          <w:rtl/>
        </w:rPr>
      </w:pPr>
    </w:p>
    <w:p w14:paraId="5FB96558"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استقلالك محفوظ، وفرصك أكبر، وقدراتك أوسع.</w:t>
      </w:r>
    </w:p>
    <w:p w14:paraId="6671CFB6" w14:textId="77777777" w:rsidR="007D6895" w:rsidRPr="0063646C" w:rsidRDefault="007D6895" w:rsidP="0063646C">
      <w:pPr>
        <w:pStyle w:val="NoSpacing"/>
        <w:spacing w:line="360" w:lineRule="auto"/>
        <w:rPr>
          <w:rFonts w:asciiTheme="majorBidi" w:hAnsiTheme="majorBidi" w:cstheme="majorBidi"/>
          <w:sz w:val="28"/>
          <w:szCs w:val="28"/>
          <w:rtl/>
        </w:rPr>
      </w:pPr>
    </w:p>
    <w:p w14:paraId="373A64CA"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وللسوق نقول:</w:t>
      </w:r>
    </w:p>
    <w:p w14:paraId="563973E5" w14:textId="77777777" w:rsidR="007D6895" w:rsidRPr="0063646C" w:rsidRDefault="007D6895" w:rsidP="0063646C">
      <w:pPr>
        <w:pStyle w:val="NoSpacing"/>
        <w:spacing w:line="360" w:lineRule="auto"/>
        <w:rPr>
          <w:rFonts w:asciiTheme="majorBidi" w:hAnsiTheme="majorBidi" w:cstheme="majorBidi"/>
          <w:sz w:val="28"/>
          <w:szCs w:val="28"/>
          <w:rtl/>
        </w:rPr>
      </w:pPr>
    </w:p>
    <w:p w14:paraId="75200236"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نحن لا نبني تجمعًا من المكاتب؛ نحن نبني منظومة من القدرات.</w:t>
      </w:r>
    </w:p>
    <w:p w14:paraId="6801D2A4" w14:textId="77777777" w:rsidR="007D6895" w:rsidRPr="0063646C" w:rsidRDefault="007D6895" w:rsidP="0063646C">
      <w:pPr>
        <w:pStyle w:val="NoSpacing"/>
        <w:spacing w:line="360" w:lineRule="auto"/>
        <w:rPr>
          <w:rFonts w:asciiTheme="majorBidi" w:hAnsiTheme="majorBidi" w:cstheme="majorBidi"/>
          <w:sz w:val="28"/>
          <w:szCs w:val="28"/>
          <w:rtl/>
        </w:rPr>
      </w:pPr>
    </w:p>
    <w:p w14:paraId="28FAD5B1" w14:textId="77777777" w:rsidR="007D6895" w:rsidRPr="0063646C" w:rsidRDefault="007D6895" w:rsidP="0063646C">
      <w:pPr>
        <w:pStyle w:val="NoSpacing"/>
        <w:spacing w:line="360" w:lineRule="auto"/>
        <w:rPr>
          <w:rFonts w:asciiTheme="majorBidi" w:hAnsiTheme="majorBidi" w:cstheme="majorBidi"/>
          <w:sz w:val="28"/>
          <w:szCs w:val="28"/>
          <w:rtl/>
        </w:rPr>
      </w:pPr>
      <w:r w:rsidRPr="0063646C">
        <w:rPr>
          <w:rFonts w:asciiTheme="majorBidi" w:hAnsiTheme="majorBidi" w:cstheme="majorBidi"/>
          <w:sz w:val="28"/>
          <w:szCs w:val="28"/>
          <w:rtl/>
        </w:rPr>
        <w:t>تحالف الرفاعي وشركاؤه للمحاماة والاستشارات</w:t>
      </w:r>
    </w:p>
    <w:p w14:paraId="39E4A14C" w14:textId="77777777" w:rsidR="007D6895" w:rsidRPr="0063646C" w:rsidRDefault="007D6895" w:rsidP="0063646C">
      <w:pPr>
        <w:pStyle w:val="NoSpacing"/>
        <w:spacing w:line="360" w:lineRule="auto"/>
        <w:rPr>
          <w:rFonts w:asciiTheme="majorBidi" w:hAnsiTheme="majorBidi" w:cstheme="majorBidi"/>
          <w:sz w:val="28"/>
          <w:szCs w:val="28"/>
          <w:rtl/>
        </w:rPr>
      </w:pPr>
    </w:p>
    <w:p w14:paraId="1D0529D8" w14:textId="130CAAB7" w:rsidR="009A4BB9" w:rsidRPr="0063646C" w:rsidRDefault="007D6895" w:rsidP="0063646C">
      <w:pPr>
        <w:pStyle w:val="NoSpacing"/>
        <w:spacing w:line="360" w:lineRule="auto"/>
        <w:rPr>
          <w:rFonts w:asciiTheme="majorBidi" w:hAnsiTheme="majorBidi" w:cstheme="majorBidi"/>
          <w:sz w:val="28"/>
          <w:szCs w:val="28"/>
        </w:rPr>
      </w:pPr>
      <w:r w:rsidRPr="0063646C">
        <w:rPr>
          <w:rFonts w:asciiTheme="majorBidi" w:hAnsiTheme="majorBidi" w:cstheme="majorBidi"/>
          <w:sz w:val="28"/>
          <w:szCs w:val="28"/>
          <w:rtl/>
        </w:rPr>
        <w:t>نستقل في خبراتنا… ونتكامل في قوتنا.</w:t>
      </w:r>
    </w:p>
    <w:sectPr w:rsidR="009A4BB9" w:rsidRPr="0063646C" w:rsidSect="009A4BB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895"/>
    <w:rsid w:val="00014ED8"/>
    <w:rsid w:val="000C2A70"/>
    <w:rsid w:val="000D5D4A"/>
    <w:rsid w:val="0010453F"/>
    <w:rsid w:val="00155FB9"/>
    <w:rsid w:val="001B6FBB"/>
    <w:rsid w:val="001E449A"/>
    <w:rsid w:val="00263ACF"/>
    <w:rsid w:val="00274F82"/>
    <w:rsid w:val="002B4CF8"/>
    <w:rsid w:val="002D0DD2"/>
    <w:rsid w:val="002D2EDB"/>
    <w:rsid w:val="00375DFA"/>
    <w:rsid w:val="003B7E7A"/>
    <w:rsid w:val="003E150A"/>
    <w:rsid w:val="004F0CFF"/>
    <w:rsid w:val="00506FAE"/>
    <w:rsid w:val="00557229"/>
    <w:rsid w:val="00577001"/>
    <w:rsid w:val="005B3C23"/>
    <w:rsid w:val="005E080B"/>
    <w:rsid w:val="005E64FE"/>
    <w:rsid w:val="0061589E"/>
    <w:rsid w:val="00615E1F"/>
    <w:rsid w:val="0063646C"/>
    <w:rsid w:val="00677270"/>
    <w:rsid w:val="00685DCD"/>
    <w:rsid w:val="006B7A3D"/>
    <w:rsid w:val="006D0FA7"/>
    <w:rsid w:val="00702A9C"/>
    <w:rsid w:val="00735596"/>
    <w:rsid w:val="007B5035"/>
    <w:rsid w:val="007C7E2E"/>
    <w:rsid w:val="007D07F0"/>
    <w:rsid w:val="007D6895"/>
    <w:rsid w:val="0081258A"/>
    <w:rsid w:val="008B640D"/>
    <w:rsid w:val="008E135C"/>
    <w:rsid w:val="00912623"/>
    <w:rsid w:val="00917832"/>
    <w:rsid w:val="00952DA8"/>
    <w:rsid w:val="009758D5"/>
    <w:rsid w:val="009A249F"/>
    <w:rsid w:val="009A4BB9"/>
    <w:rsid w:val="009D34D9"/>
    <w:rsid w:val="009F1995"/>
    <w:rsid w:val="00A6268A"/>
    <w:rsid w:val="00AB6F46"/>
    <w:rsid w:val="00B6799E"/>
    <w:rsid w:val="00B93A3E"/>
    <w:rsid w:val="00BD4C79"/>
    <w:rsid w:val="00C41224"/>
    <w:rsid w:val="00C53A6D"/>
    <w:rsid w:val="00C8013E"/>
    <w:rsid w:val="00CC3006"/>
    <w:rsid w:val="00CD6876"/>
    <w:rsid w:val="00D047B8"/>
    <w:rsid w:val="00D40EE2"/>
    <w:rsid w:val="00D6508C"/>
    <w:rsid w:val="00D67839"/>
    <w:rsid w:val="00E525D7"/>
    <w:rsid w:val="00E772EB"/>
    <w:rsid w:val="00EA4B86"/>
    <w:rsid w:val="00EE6BD0"/>
    <w:rsid w:val="00F5784A"/>
    <w:rsid w:val="00FE64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30B37"/>
  <w15:chartTrackingRefBased/>
  <w15:docId w15:val="{8845A496-DF29-4716-A84D-CC82C3A7A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after="120" w:line="360" w:lineRule="atLeast"/>
    </w:pPr>
    <w:rPr>
      <w:rFonts w:ascii="Arial" w:hAnsi="Arial" w:cs="Arial"/>
      <w:color w:val="000000"/>
    </w:rPr>
  </w:style>
  <w:style w:type="paragraph" w:styleId="Heading1">
    <w:name w:val="heading 1"/>
    <w:basedOn w:val="Normal"/>
    <w:next w:val="Normal"/>
    <w:link w:val="Heading1Char"/>
    <w:uiPriority w:val="9"/>
    <w:qFormat/>
    <w:rsid w:val="007D6895"/>
    <w:pPr>
      <w:keepNext/>
      <w:keepLines/>
      <w:spacing w:before="320" w:after="160" w:line="440" w:lineRule="atLeast"/>
      <w:outlineLvl w:val="0"/>
    </w:pPr>
    <w:rPr>
      <w:rFonts w:eastAsiaTheme="majorEastAsia"/>
      <w:b/>
      <w:sz w:val="32"/>
      <w:szCs w:val="40"/>
    </w:rPr>
  </w:style>
  <w:style w:type="paragraph" w:styleId="Heading2">
    <w:name w:val="heading 2"/>
    <w:basedOn w:val="Normal"/>
    <w:next w:val="Normal"/>
    <w:link w:val="Heading2Char"/>
    <w:uiPriority w:val="9"/>
    <w:unhideWhenUsed/>
    <w:qFormat/>
    <w:rsid w:val="007D6895"/>
    <w:pPr>
      <w:keepNext/>
      <w:keepLines/>
      <w:spacing w:before="200" w:after="80" w:line="380" w:lineRule="atLeast"/>
      <w:outlineLvl w:val="1"/>
    </w:pPr>
    <w:rPr>
      <w:rFonts w:eastAsiaTheme="majorEastAsia"/>
      <w:b/>
      <w:sz w:val="26"/>
      <w:szCs w:val="32"/>
    </w:rPr>
  </w:style>
  <w:style w:type="paragraph" w:styleId="Heading3">
    <w:name w:val="heading 3"/>
    <w:basedOn w:val="Normal"/>
    <w:next w:val="Normal"/>
    <w:link w:val="Heading3Char"/>
    <w:uiPriority w:val="9"/>
    <w:semiHidden/>
    <w:unhideWhenUsed/>
    <w:qFormat/>
    <w:rsid w:val="007D689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D689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D689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D68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68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68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68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6895"/>
    <w:rPr>
      <w:rFonts w:ascii="Arial" w:eastAsiaTheme="majorEastAsia" w:hAnsi="Arial" w:cs="Arial"/>
      <w:b/>
      <w:color w:val="000000"/>
      <w:sz w:val="32"/>
      <w:szCs w:val="40"/>
    </w:rPr>
  </w:style>
  <w:style w:type="character" w:customStyle="1" w:styleId="Heading2Char">
    <w:name w:val="Heading 2 Char"/>
    <w:basedOn w:val="DefaultParagraphFont"/>
    <w:link w:val="Heading2"/>
    <w:uiPriority w:val="9"/>
    <w:rsid w:val="007D6895"/>
    <w:rPr>
      <w:rFonts w:ascii="Arial" w:eastAsiaTheme="majorEastAsia" w:hAnsi="Arial" w:cs="Arial"/>
      <w:b/>
      <w:color w:val="000000"/>
      <w:sz w:val="26"/>
      <w:szCs w:val="32"/>
    </w:rPr>
  </w:style>
  <w:style w:type="character" w:customStyle="1" w:styleId="Heading3Char">
    <w:name w:val="Heading 3 Char"/>
    <w:basedOn w:val="DefaultParagraphFont"/>
    <w:link w:val="Heading3"/>
    <w:uiPriority w:val="9"/>
    <w:semiHidden/>
    <w:rsid w:val="007D689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D689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D689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D68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68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68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6895"/>
    <w:rPr>
      <w:rFonts w:eastAsiaTheme="majorEastAsia" w:cstheme="majorBidi"/>
      <w:color w:val="272727" w:themeColor="text1" w:themeTint="D8"/>
    </w:rPr>
  </w:style>
  <w:style w:type="paragraph" w:styleId="Title">
    <w:name w:val="Title"/>
    <w:basedOn w:val="Normal"/>
    <w:next w:val="Normal"/>
    <w:link w:val="TitleChar"/>
    <w:uiPriority w:val="10"/>
    <w:qFormat/>
    <w:rsid w:val="007D6895"/>
    <w:pPr>
      <w:spacing w:line="600" w:lineRule="atLeast"/>
      <w:contextualSpacing/>
      <w:jc w:val="center"/>
    </w:pPr>
    <w:rPr>
      <w:rFonts w:eastAsiaTheme="majorEastAsia"/>
      <w:b/>
      <w:spacing w:val="-10"/>
      <w:kern w:val="28"/>
      <w:sz w:val="48"/>
      <w:szCs w:val="56"/>
    </w:rPr>
  </w:style>
  <w:style w:type="character" w:customStyle="1" w:styleId="TitleChar">
    <w:name w:val="Title Char"/>
    <w:basedOn w:val="DefaultParagraphFont"/>
    <w:link w:val="Title"/>
    <w:uiPriority w:val="10"/>
    <w:rsid w:val="007D6895"/>
    <w:rPr>
      <w:rFonts w:ascii="Arial" w:eastAsiaTheme="majorEastAsia" w:hAnsi="Arial" w:cs="Arial"/>
      <w:b/>
      <w:color w:val="000000"/>
      <w:spacing w:val="-10"/>
      <w:kern w:val="28"/>
      <w:sz w:val="48"/>
      <w:szCs w:val="56"/>
    </w:rPr>
  </w:style>
  <w:style w:type="paragraph" w:styleId="Subtitle">
    <w:name w:val="Subtitle"/>
    <w:basedOn w:val="Normal"/>
    <w:next w:val="Normal"/>
    <w:link w:val="SubtitleChar"/>
    <w:uiPriority w:val="11"/>
    <w:qFormat/>
    <w:rsid w:val="007D6895"/>
    <w:pPr>
      <w:numPr>
        <w:ilvl w:val="1"/>
      </w:numPr>
      <w:spacing w:after="360" w:line="400" w:lineRule="atLeast"/>
      <w:jc w:val="center"/>
    </w:pPr>
    <w:rPr>
      <w:rFonts w:eastAsiaTheme="majorEastAsia"/>
      <w:b/>
      <w:spacing w:val="15"/>
      <w:sz w:val="28"/>
      <w:szCs w:val="28"/>
    </w:rPr>
  </w:style>
  <w:style w:type="character" w:customStyle="1" w:styleId="SubtitleChar">
    <w:name w:val="Subtitle Char"/>
    <w:basedOn w:val="DefaultParagraphFont"/>
    <w:link w:val="Subtitle"/>
    <w:uiPriority w:val="11"/>
    <w:rsid w:val="007D6895"/>
    <w:rPr>
      <w:rFonts w:ascii="Arial" w:eastAsiaTheme="majorEastAsia" w:hAnsi="Arial" w:cs="Arial"/>
      <w:b/>
      <w:color w:val="000000"/>
      <w:spacing w:val="15"/>
      <w:sz w:val="28"/>
      <w:szCs w:val="28"/>
    </w:rPr>
  </w:style>
  <w:style w:type="paragraph" w:styleId="Quote">
    <w:name w:val="Quote"/>
    <w:basedOn w:val="Normal"/>
    <w:next w:val="Normal"/>
    <w:link w:val="QuoteChar"/>
    <w:uiPriority w:val="29"/>
    <w:qFormat/>
    <w:rsid w:val="007D6895"/>
    <w:pPr>
      <w:spacing w:before="160"/>
      <w:jc w:val="center"/>
    </w:pPr>
    <w:rPr>
      <w:i/>
      <w:iCs/>
      <w:color w:val="404040" w:themeColor="text1" w:themeTint="BF"/>
    </w:rPr>
  </w:style>
  <w:style w:type="character" w:customStyle="1" w:styleId="QuoteChar">
    <w:name w:val="Quote Char"/>
    <w:basedOn w:val="DefaultParagraphFont"/>
    <w:link w:val="Quote"/>
    <w:uiPriority w:val="29"/>
    <w:rsid w:val="007D6895"/>
    <w:rPr>
      <w:i/>
      <w:iCs/>
      <w:color w:val="404040" w:themeColor="text1" w:themeTint="BF"/>
    </w:rPr>
  </w:style>
  <w:style w:type="paragraph" w:styleId="ListParagraph">
    <w:name w:val="List Paragraph"/>
    <w:basedOn w:val="Normal"/>
    <w:uiPriority w:val="34"/>
    <w:qFormat/>
    <w:rsid w:val="007D6895"/>
    <w:pPr>
      <w:ind w:left="720"/>
      <w:contextualSpacing/>
    </w:pPr>
  </w:style>
  <w:style w:type="character" w:styleId="IntenseEmphasis">
    <w:name w:val="Intense Emphasis"/>
    <w:basedOn w:val="DefaultParagraphFont"/>
    <w:uiPriority w:val="21"/>
    <w:qFormat/>
    <w:rsid w:val="007D6895"/>
    <w:rPr>
      <w:i/>
      <w:iCs/>
      <w:color w:val="2F5496" w:themeColor="accent1" w:themeShade="BF"/>
    </w:rPr>
  </w:style>
  <w:style w:type="paragraph" w:styleId="IntenseQuote">
    <w:name w:val="Intense Quote"/>
    <w:basedOn w:val="Normal"/>
    <w:next w:val="Normal"/>
    <w:link w:val="IntenseQuoteChar"/>
    <w:uiPriority w:val="30"/>
    <w:qFormat/>
    <w:rsid w:val="007D68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D6895"/>
    <w:rPr>
      <w:i/>
      <w:iCs/>
      <w:color w:val="2F5496" w:themeColor="accent1" w:themeShade="BF"/>
    </w:rPr>
  </w:style>
  <w:style w:type="character" w:styleId="IntenseReference">
    <w:name w:val="Intense Reference"/>
    <w:basedOn w:val="DefaultParagraphFont"/>
    <w:uiPriority w:val="32"/>
    <w:qFormat/>
    <w:rsid w:val="007D6895"/>
    <w:rPr>
      <w:b/>
      <w:bCs/>
      <w:smallCaps/>
      <w:color w:val="2F5496" w:themeColor="accent1" w:themeShade="BF"/>
      <w:spacing w:val="5"/>
    </w:rPr>
  </w:style>
  <w:style w:type="character" w:styleId="BookTitle">
    <w:name w:val="Book Title"/>
    <w:basedOn w:val="DefaultParagraphFont"/>
    <w:uiPriority w:val="33"/>
    <w:qFormat/>
    <w:rsid w:val="00155FB9"/>
    <w:rPr>
      <w:b/>
      <w:bCs/>
      <w:i/>
      <w:iCs/>
      <w:spacing w:val="5"/>
    </w:rPr>
  </w:style>
  <w:style w:type="paragraph" w:styleId="Caption">
    <w:name w:val="caption"/>
    <w:basedOn w:val="Normal"/>
    <w:next w:val="Normal"/>
    <w:uiPriority w:val="35"/>
    <w:semiHidden/>
    <w:unhideWhenUsed/>
    <w:qFormat/>
    <w:rsid w:val="00155FB9"/>
    <w:pPr>
      <w:spacing w:after="200" w:line="240" w:lineRule="auto"/>
    </w:pPr>
    <w:rPr>
      <w:i/>
      <w:iCs/>
      <w:color w:val="44546A" w:themeColor="text2"/>
      <w:sz w:val="18"/>
      <w:szCs w:val="18"/>
    </w:rPr>
  </w:style>
  <w:style w:type="character" w:styleId="Emphasis">
    <w:name w:val="Emphasis"/>
    <w:basedOn w:val="DefaultParagraphFont"/>
    <w:uiPriority w:val="20"/>
    <w:qFormat/>
    <w:rsid w:val="00155FB9"/>
    <w:rPr>
      <w:i/>
      <w:iCs/>
    </w:rPr>
  </w:style>
  <w:style w:type="paragraph" w:styleId="NoSpacing">
    <w:name w:val="No Spacing"/>
    <w:uiPriority w:val="1"/>
    <w:qFormat/>
    <w:rsid w:val="00155FB9"/>
    <w:pPr>
      <w:bidi/>
      <w:spacing w:after="0" w:line="240" w:lineRule="auto"/>
    </w:pPr>
  </w:style>
  <w:style w:type="character" w:styleId="Strong">
    <w:name w:val="Strong"/>
    <w:basedOn w:val="DefaultParagraphFont"/>
    <w:uiPriority w:val="22"/>
    <w:qFormat/>
    <w:rsid w:val="00155FB9"/>
    <w:rPr>
      <w:b/>
      <w:bCs/>
    </w:rPr>
  </w:style>
  <w:style w:type="character" w:styleId="SubtleEmphasis">
    <w:name w:val="Subtle Emphasis"/>
    <w:basedOn w:val="DefaultParagraphFont"/>
    <w:uiPriority w:val="19"/>
    <w:qFormat/>
    <w:rsid w:val="00155FB9"/>
    <w:rPr>
      <w:i/>
      <w:iCs/>
      <w:color w:val="404040" w:themeColor="text1" w:themeTint="BF"/>
    </w:rPr>
  </w:style>
  <w:style w:type="character" w:styleId="SubtleReference">
    <w:name w:val="Subtle Reference"/>
    <w:basedOn w:val="DefaultParagraphFont"/>
    <w:uiPriority w:val="31"/>
    <w:qFormat/>
    <w:rsid w:val="00155FB9"/>
    <w:rPr>
      <w:smallCaps/>
      <w:color w:val="5A5A5A" w:themeColor="text1" w:themeTint="A5"/>
    </w:rPr>
  </w:style>
  <w:style w:type="paragraph" w:styleId="TOCHeading">
    <w:name w:val="TOC Heading"/>
    <w:basedOn w:val="Heading1"/>
    <w:next w:val="Normal"/>
    <w:uiPriority w:val="39"/>
    <w:semiHidden/>
    <w:unhideWhenUsed/>
    <w:qFormat/>
    <w:rsid w:val="00155FB9"/>
    <w:pPr>
      <w:spacing w:before="240" w:after="0"/>
      <w:outlineLvl w:val="9"/>
    </w:pPr>
    <w:rPr>
      <w:szCs w:val="32"/>
    </w:rPr>
  </w:style>
  <w:style w:type="paragraph" w:styleId="NormalWeb">
    <w:name w:val="Normal (Web)"/>
    <w:basedOn w:val="Normal"/>
    <w:uiPriority w:val="99"/>
    <w:semiHidden/>
    <w:unhideWhenUsed/>
    <w:rsid w:val="00557229"/>
    <w:pPr>
      <w:bidi w:val="0"/>
      <w:spacing w:before="100" w:beforeAutospacing="1" w:after="100" w:afterAutospacing="1" w:line="240" w:lineRule="auto"/>
    </w:pPr>
    <w:rPr>
      <w:rFonts w:ascii="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1352</Words>
  <Characters>7710</Characters>
  <Application>Microsoft Office Word</Application>
  <DocSecurity>0</DocSecurity>
  <Lines>64</Lines>
  <Paragraphs>18</Paragraphs>
  <ScaleCrop>false</ScaleCrop>
  <Company/>
  <LinksUpToDate>false</LinksUpToDate>
  <CharactersWithSpaces>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Bandar Aldowas</dc:creator>
  <cp:keywords/>
  <dc:description/>
  <cp:lastModifiedBy>Bandar Aldowas</cp:lastModifiedBy>
  <cp:revision>9</cp:revision>
  <dcterms:created xsi:type="dcterms:W3CDTF">2026-09-03T06:29:00Z</dcterms:created>
  <dcterms:modified xsi:type="dcterms:W3CDTF">2026-09-06T10:44:00Z</dcterms:modified>
</cp:coreProperties>
</file>