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EB77C7">
      <w:pPr>
        <w:pStyle w:val="37"/>
        <w:spacing w:line="360" w:lineRule="auto"/>
        <w:rPr>
          <w:rFonts w:asciiTheme="majorBidi" w:hAnsiTheme="majorBidi" w:cstheme="majorBidi"/>
          <w:sz w:val="28"/>
          <w:szCs w:val="28"/>
          <w:rtl/>
        </w:rPr>
      </w:pPr>
    </w:p>
    <w:p w14:paraId="6D5ECC4E">
      <w:pPr>
        <w:pStyle w:val="37"/>
        <w:spacing w:line="360" w:lineRule="auto"/>
        <w:jc w:val="center"/>
        <w:rPr>
          <w:rFonts w:asciiTheme="majorBidi" w:hAnsiTheme="majorBidi" w:cstheme="majorBidi"/>
          <w:b/>
          <w:bCs/>
          <w:sz w:val="28"/>
          <w:szCs w:val="28"/>
          <w:rtl/>
        </w:rPr>
      </w:pPr>
      <w:r>
        <w:rPr>
          <w:rFonts w:asciiTheme="majorBidi" w:hAnsiTheme="majorBidi" w:cstheme="majorBidi"/>
          <w:b/>
          <w:bCs/>
          <w:sz w:val="28"/>
          <w:szCs w:val="28"/>
          <w:rtl/>
        </w:rPr>
        <w:t>سياسة الخصوصية وحماية البيانات الشخصية</w:t>
      </w:r>
    </w:p>
    <w:p w14:paraId="68D0C352">
      <w:pPr>
        <w:pStyle w:val="37"/>
        <w:spacing w:line="360" w:lineRule="auto"/>
        <w:jc w:val="center"/>
        <w:rPr>
          <w:rFonts w:asciiTheme="majorBidi" w:hAnsiTheme="majorBidi" w:cstheme="majorBidi"/>
          <w:sz w:val="28"/>
          <w:szCs w:val="28"/>
          <w:rtl/>
        </w:rPr>
      </w:pPr>
    </w:p>
    <w:p w14:paraId="2BE20BB7">
      <w:pPr>
        <w:pStyle w:val="37"/>
        <w:spacing w:line="360" w:lineRule="auto"/>
        <w:jc w:val="center"/>
        <w:rPr>
          <w:rFonts w:asciiTheme="majorBidi" w:hAnsiTheme="majorBidi" w:cstheme="majorBidi"/>
          <w:b/>
          <w:bCs/>
          <w:sz w:val="28"/>
          <w:szCs w:val="28"/>
          <w:rtl/>
        </w:rPr>
      </w:pPr>
      <w:r>
        <w:rPr>
          <w:rFonts w:asciiTheme="majorBidi" w:hAnsiTheme="majorBidi" w:cstheme="majorBidi"/>
          <w:b/>
          <w:bCs/>
          <w:sz w:val="28"/>
          <w:szCs w:val="28"/>
          <w:rtl/>
        </w:rPr>
        <w:t>تحالف الرفاعي وشركاؤه</w:t>
      </w:r>
    </w:p>
    <w:p w14:paraId="19E826AD">
      <w:pPr>
        <w:pStyle w:val="37"/>
        <w:spacing w:line="360" w:lineRule="auto"/>
        <w:rPr>
          <w:rFonts w:asciiTheme="majorBidi" w:hAnsiTheme="majorBidi" w:cstheme="majorBidi"/>
          <w:sz w:val="28"/>
          <w:szCs w:val="28"/>
          <w:rtl/>
        </w:rPr>
      </w:pPr>
    </w:p>
    <w:p w14:paraId="7A20815A">
      <w:pPr>
        <w:pStyle w:val="37"/>
        <w:spacing w:line="360" w:lineRule="auto"/>
        <w:rPr>
          <w:rFonts w:asciiTheme="majorBidi" w:hAnsiTheme="majorBidi" w:cstheme="majorBidi"/>
          <w:sz w:val="28"/>
          <w:szCs w:val="28"/>
          <w:rtl/>
        </w:rPr>
      </w:pPr>
      <w:r>
        <w:rPr>
          <w:rFonts w:asciiTheme="majorBidi" w:hAnsiTheme="majorBidi" w:cstheme="majorBidi"/>
          <w:sz w:val="28"/>
          <w:szCs w:val="28"/>
          <w:rtl/>
        </w:rPr>
        <w:t>أ</w:t>
      </w:r>
      <w:r>
        <w:rPr>
          <w:rFonts w:asciiTheme="majorBidi" w:hAnsiTheme="majorBidi" w:cstheme="majorBidi"/>
          <w:b/>
          <w:bCs/>
          <w:sz w:val="28"/>
          <w:szCs w:val="28"/>
          <w:rtl/>
        </w:rPr>
        <w:t>ولًا</w:t>
      </w:r>
      <w:r>
        <w:rPr>
          <w:rFonts w:asciiTheme="majorBidi" w:hAnsiTheme="majorBidi" w:cstheme="majorBidi"/>
          <w:sz w:val="28"/>
          <w:szCs w:val="28"/>
          <w:rtl/>
        </w:rPr>
        <w:t>: المقدمة</w:t>
      </w:r>
    </w:p>
    <w:p w14:paraId="4C0F56FA">
      <w:pPr>
        <w:pStyle w:val="37"/>
        <w:spacing w:line="360" w:lineRule="auto"/>
        <w:rPr>
          <w:rFonts w:asciiTheme="majorBidi" w:hAnsiTheme="majorBidi" w:cstheme="majorBidi"/>
          <w:sz w:val="28"/>
          <w:szCs w:val="28"/>
          <w:rtl/>
        </w:rPr>
      </w:pPr>
    </w:p>
    <w:p w14:paraId="03888346">
      <w:pPr>
        <w:pStyle w:val="37"/>
        <w:spacing w:line="360" w:lineRule="auto"/>
        <w:rPr>
          <w:rFonts w:asciiTheme="majorBidi" w:hAnsiTheme="majorBidi" w:cstheme="majorBidi"/>
          <w:sz w:val="28"/>
          <w:szCs w:val="28"/>
          <w:rtl/>
        </w:rPr>
      </w:pPr>
      <w:r>
        <w:rPr>
          <w:rFonts w:asciiTheme="majorBidi" w:hAnsiTheme="majorBidi" w:cstheme="majorBidi"/>
          <w:sz w:val="28"/>
          <w:szCs w:val="28"/>
          <w:rtl/>
        </w:rPr>
        <w:t>يولي تحالف الرفاعي وشركاؤه أهمية جوهرية لخصوصية الأفراد وسرية المعلومات وحماية البيانات الشخصية، باعتبارها جزءًا أصيلًا من الثقة المهنية التي تقوم عليها العلاقة بين التحالف وأعضائه وعملائه وشركائه والمتعاملين معه.</w:t>
      </w:r>
    </w:p>
    <w:p w14:paraId="2720CEBA">
      <w:pPr>
        <w:pStyle w:val="37"/>
        <w:spacing w:line="360" w:lineRule="auto"/>
        <w:rPr>
          <w:rFonts w:asciiTheme="majorBidi" w:hAnsiTheme="majorBidi" w:cstheme="majorBidi"/>
          <w:sz w:val="28"/>
          <w:szCs w:val="28"/>
          <w:rtl/>
        </w:rPr>
      </w:pPr>
    </w:p>
    <w:p w14:paraId="30A77530">
      <w:pPr>
        <w:pStyle w:val="37"/>
        <w:spacing w:line="360" w:lineRule="auto"/>
        <w:rPr>
          <w:rFonts w:asciiTheme="majorBidi" w:hAnsiTheme="majorBidi" w:cstheme="majorBidi"/>
          <w:sz w:val="28"/>
          <w:szCs w:val="28"/>
          <w:rtl/>
        </w:rPr>
      </w:pPr>
      <w:r>
        <w:rPr>
          <w:rFonts w:asciiTheme="majorBidi" w:hAnsiTheme="majorBidi" w:cstheme="majorBidi"/>
          <w:sz w:val="28"/>
          <w:szCs w:val="28"/>
          <w:rtl/>
        </w:rPr>
        <w:t>وانطلاقًا من طبيعة التحالف القائمة على التكامل بين مجموعة من الأعضاء والجهات المهنية المستقلة، وما قد يترتب على ذلك من تبادل للبيانات والمعلومات لأغراض العضوية والإحالات والمشروعات المشتركة وتقديم الخدمات، فقد وضعت هذه السياسة لإنشاء إطار واضح يحكم جمع البيانات الشخصية واستخدامها ومشاركتها وحفظها وحمايتها وإتلافها.</w:t>
      </w:r>
    </w:p>
    <w:p w14:paraId="23476E15">
      <w:pPr>
        <w:pStyle w:val="37"/>
        <w:spacing w:line="360" w:lineRule="auto"/>
        <w:rPr>
          <w:rFonts w:asciiTheme="majorBidi" w:hAnsiTheme="majorBidi" w:cstheme="majorBidi"/>
          <w:sz w:val="28"/>
          <w:szCs w:val="28"/>
          <w:rtl/>
        </w:rPr>
      </w:pPr>
    </w:p>
    <w:p w14:paraId="0656E596">
      <w:pPr>
        <w:pStyle w:val="37"/>
        <w:spacing w:line="360" w:lineRule="auto"/>
        <w:rPr>
          <w:rFonts w:asciiTheme="majorBidi" w:hAnsiTheme="majorBidi" w:cstheme="majorBidi"/>
          <w:sz w:val="28"/>
          <w:szCs w:val="28"/>
          <w:rtl/>
        </w:rPr>
      </w:pPr>
      <w:r>
        <w:rPr>
          <w:rFonts w:asciiTheme="majorBidi" w:hAnsiTheme="majorBidi" w:cstheme="majorBidi"/>
          <w:sz w:val="28"/>
          <w:szCs w:val="28"/>
          <w:rtl/>
        </w:rPr>
        <w:t>وتلتزم عمليات معالجة البيانات الشخصية الخاضعة لهذه السياسة بأحكام نظام حماية البيانات الشخصية في المملكة العربية السعودية ولوائحه التنفيذية والضوابط والقرارات ذات الصلة، وغيرها من الأنظمة واجبة التطبيق.</w:t>
      </w:r>
    </w:p>
    <w:p w14:paraId="4EB269AF">
      <w:pPr>
        <w:pStyle w:val="37"/>
        <w:spacing w:line="360" w:lineRule="auto"/>
        <w:rPr>
          <w:rFonts w:asciiTheme="majorBidi" w:hAnsiTheme="majorBidi" w:cstheme="majorBidi"/>
          <w:sz w:val="28"/>
          <w:szCs w:val="28"/>
          <w:rtl/>
        </w:rPr>
      </w:pPr>
    </w:p>
    <w:p w14:paraId="2D8D2F46">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ثانيًا</w:t>
      </w:r>
      <w:r>
        <w:rPr>
          <w:rFonts w:asciiTheme="majorBidi" w:hAnsiTheme="majorBidi" w:cstheme="majorBidi"/>
          <w:sz w:val="28"/>
          <w:szCs w:val="28"/>
          <w:rtl/>
        </w:rPr>
        <w:t>: أهداف السياسة</w:t>
      </w:r>
    </w:p>
    <w:p w14:paraId="1C5B5BF6">
      <w:pPr>
        <w:pStyle w:val="37"/>
        <w:spacing w:line="360" w:lineRule="auto"/>
        <w:rPr>
          <w:rFonts w:asciiTheme="majorBidi" w:hAnsiTheme="majorBidi" w:cstheme="majorBidi"/>
          <w:sz w:val="28"/>
          <w:szCs w:val="28"/>
          <w:rtl/>
        </w:rPr>
      </w:pPr>
    </w:p>
    <w:p w14:paraId="77E3A370">
      <w:pPr>
        <w:pStyle w:val="37"/>
        <w:spacing w:line="360" w:lineRule="auto"/>
        <w:rPr>
          <w:rFonts w:asciiTheme="majorBidi" w:hAnsiTheme="majorBidi" w:cstheme="majorBidi"/>
          <w:sz w:val="28"/>
          <w:szCs w:val="28"/>
          <w:rtl/>
        </w:rPr>
      </w:pPr>
      <w:r>
        <w:rPr>
          <w:rFonts w:asciiTheme="majorBidi" w:hAnsiTheme="majorBidi" w:cstheme="majorBidi"/>
          <w:sz w:val="28"/>
          <w:szCs w:val="28"/>
          <w:rtl/>
        </w:rPr>
        <w:t>تهدف هذه السياسة إلى:</w:t>
      </w:r>
    </w:p>
    <w:p w14:paraId="7301ECEE">
      <w:pPr>
        <w:pStyle w:val="37"/>
        <w:spacing w:line="360" w:lineRule="auto"/>
        <w:rPr>
          <w:rFonts w:asciiTheme="majorBidi" w:hAnsiTheme="majorBidi" w:cstheme="majorBidi"/>
          <w:sz w:val="28"/>
          <w:szCs w:val="28"/>
          <w:rtl/>
        </w:rPr>
      </w:pPr>
    </w:p>
    <w:p w14:paraId="0AD34752">
      <w:pPr>
        <w:pStyle w:val="37"/>
        <w:spacing w:line="360" w:lineRule="auto"/>
        <w:rPr>
          <w:rFonts w:asciiTheme="majorBidi" w:hAnsiTheme="majorBidi" w:cstheme="majorBidi"/>
          <w:sz w:val="28"/>
          <w:szCs w:val="28"/>
        </w:rPr>
      </w:pPr>
      <w:r>
        <w:rPr>
          <w:rFonts w:asciiTheme="majorBidi" w:hAnsiTheme="majorBidi" w:cstheme="majorBidi"/>
          <w:sz w:val="28"/>
          <w:szCs w:val="28"/>
          <w:rtl/>
        </w:rPr>
        <w:t>حماية خصوصية أصحاب البيانات الشخصية.</w:t>
      </w:r>
    </w:p>
    <w:p w14:paraId="6663D23A">
      <w:pPr>
        <w:pStyle w:val="37"/>
        <w:spacing w:line="360" w:lineRule="auto"/>
        <w:rPr>
          <w:rFonts w:asciiTheme="majorBidi" w:hAnsiTheme="majorBidi" w:cstheme="majorBidi"/>
          <w:sz w:val="28"/>
          <w:szCs w:val="28"/>
          <w:rtl/>
        </w:rPr>
      </w:pPr>
      <w:r>
        <w:rPr>
          <w:rFonts w:asciiTheme="majorBidi" w:hAnsiTheme="majorBidi" w:cstheme="majorBidi"/>
          <w:sz w:val="28"/>
          <w:szCs w:val="28"/>
          <w:rtl/>
        </w:rPr>
        <w:t>وضع إطار موحد للتعامل مع البيانات داخل منظومة التحالف.</w:t>
      </w:r>
    </w:p>
    <w:p w14:paraId="1E84F92D">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تحديد الأغراض المشروعة لجمع البيانات ومعالجتها.</w:t>
      </w:r>
    </w:p>
    <w:p w14:paraId="6E5801B8">
      <w:pPr>
        <w:pStyle w:val="37"/>
        <w:spacing w:line="360" w:lineRule="auto"/>
        <w:rPr>
          <w:rFonts w:asciiTheme="majorBidi" w:hAnsiTheme="majorBidi" w:cstheme="majorBidi"/>
          <w:sz w:val="28"/>
          <w:szCs w:val="28"/>
          <w:rtl/>
        </w:rPr>
      </w:pPr>
      <w:r>
        <w:rPr>
          <w:rFonts w:asciiTheme="majorBidi" w:hAnsiTheme="majorBidi" w:cstheme="majorBidi"/>
          <w:sz w:val="28"/>
          <w:szCs w:val="28"/>
          <w:rtl/>
        </w:rPr>
        <w:t>تنظيم مشاركة البيانات بين التحالف وأعضائه.</w:t>
      </w:r>
    </w:p>
    <w:p w14:paraId="4146EFE5">
      <w:pPr>
        <w:pStyle w:val="37"/>
        <w:spacing w:line="360" w:lineRule="auto"/>
        <w:rPr>
          <w:rFonts w:asciiTheme="majorBidi" w:hAnsiTheme="majorBidi" w:cstheme="majorBidi"/>
          <w:sz w:val="28"/>
          <w:szCs w:val="28"/>
          <w:rtl/>
        </w:rPr>
      </w:pPr>
      <w:r>
        <w:rPr>
          <w:rFonts w:asciiTheme="majorBidi" w:hAnsiTheme="majorBidi" w:cstheme="majorBidi"/>
          <w:sz w:val="28"/>
          <w:szCs w:val="28"/>
          <w:rtl/>
        </w:rPr>
        <w:t>حماية بيانات العملاء والإحالات والفرص المهنية.</w:t>
      </w:r>
    </w:p>
    <w:p w14:paraId="596E0E5D">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الحد من الوصول غير المصرح به إلى المعلومات.</w:t>
      </w:r>
    </w:p>
    <w:p w14:paraId="6E29EE62">
      <w:pPr>
        <w:pStyle w:val="37"/>
        <w:spacing w:line="360" w:lineRule="auto"/>
        <w:rPr>
          <w:rFonts w:asciiTheme="majorBidi" w:hAnsiTheme="majorBidi" w:cstheme="majorBidi"/>
          <w:sz w:val="28"/>
          <w:szCs w:val="28"/>
          <w:rtl/>
        </w:rPr>
      </w:pPr>
      <w:r>
        <w:rPr>
          <w:rFonts w:asciiTheme="majorBidi" w:hAnsiTheme="majorBidi" w:cstheme="majorBidi"/>
          <w:sz w:val="28"/>
          <w:szCs w:val="28"/>
          <w:rtl/>
        </w:rPr>
        <w:t>تنظيم الاحتفاظ بالبيانات وإتلافها.</w:t>
      </w:r>
    </w:p>
    <w:p w14:paraId="59AB1552">
      <w:pPr>
        <w:pStyle w:val="37"/>
        <w:spacing w:line="360" w:lineRule="auto"/>
        <w:rPr>
          <w:rFonts w:asciiTheme="majorBidi" w:hAnsiTheme="majorBidi" w:cstheme="majorBidi"/>
          <w:sz w:val="28"/>
          <w:szCs w:val="28"/>
          <w:rtl/>
        </w:rPr>
      </w:pPr>
      <w:r>
        <w:rPr>
          <w:rFonts w:asciiTheme="majorBidi" w:hAnsiTheme="majorBidi" w:cstheme="majorBidi"/>
          <w:sz w:val="28"/>
          <w:szCs w:val="28"/>
          <w:rtl/>
        </w:rPr>
        <w:t>تمكين أصحاب البيانات من ممارسة حقوقهم النظامية.</w:t>
      </w:r>
    </w:p>
    <w:p w14:paraId="135DBE0A">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تعزيز المساءلة والشفافية.</w:t>
      </w:r>
    </w:p>
    <w:p w14:paraId="0E50318B">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الحد من المخاطر القانونية والتقنية والسمعية المرتبطة بالبيانات.</w:t>
      </w:r>
    </w:p>
    <w:p w14:paraId="18FC2043">
      <w:pPr>
        <w:pStyle w:val="37"/>
        <w:spacing w:line="360" w:lineRule="auto"/>
        <w:rPr>
          <w:rFonts w:asciiTheme="majorBidi" w:hAnsiTheme="majorBidi" w:cstheme="majorBidi"/>
          <w:sz w:val="28"/>
          <w:szCs w:val="28"/>
          <w:rtl/>
        </w:rPr>
      </w:pPr>
    </w:p>
    <w:p w14:paraId="1B6E6E27">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ثالثًا</w:t>
      </w:r>
      <w:r>
        <w:rPr>
          <w:rFonts w:asciiTheme="majorBidi" w:hAnsiTheme="majorBidi" w:cstheme="majorBidi"/>
          <w:sz w:val="28"/>
          <w:szCs w:val="28"/>
          <w:rtl/>
        </w:rPr>
        <w:t>: نطاق التطبيق</w:t>
      </w:r>
    </w:p>
    <w:p w14:paraId="76849067">
      <w:pPr>
        <w:pStyle w:val="37"/>
        <w:spacing w:line="360" w:lineRule="auto"/>
        <w:rPr>
          <w:rFonts w:asciiTheme="majorBidi" w:hAnsiTheme="majorBidi" w:cstheme="majorBidi"/>
          <w:sz w:val="28"/>
          <w:szCs w:val="28"/>
          <w:rtl/>
        </w:rPr>
      </w:pPr>
    </w:p>
    <w:p w14:paraId="56A4AF23">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تطبق هذه السياسة، بحسب طبيعة العلاقة والمعالجة، على البيانات الشخصية التي تتم معالجتها في إطار أنشطة التحالف والمتعلقة بـ:</w:t>
      </w:r>
    </w:p>
    <w:p w14:paraId="06DFA4F7">
      <w:pPr>
        <w:pStyle w:val="37"/>
        <w:spacing w:line="360" w:lineRule="auto"/>
        <w:rPr>
          <w:rFonts w:asciiTheme="majorBidi" w:hAnsiTheme="majorBidi" w:cstheme="majorBidi"/>
          <w:sz w:val="28"/>
          <w:szCs w:val="28"/>
          <w:rtl/>
        </w:rPr>
      </w:pPr>
    </w:p>
    <w:p w14:paraId="5D81F884">
      <w:pPr>
        <w:pStyle w:val="37"/>
        <w:spacing w:line="360" w:lineRule="auto"/>
        <w:rPr>
          <w:rFonts w:asciiTheme="majorBidi" w:hAnsiTheme="majorBidi" w:cstheme="majorBidi"/>
          <w:sz w:val="28"/>
          <w:szCs w:val="28"/>
        </w:rPr>
      </w:pPr>
      <w:r>
        <w:rPr>
          <w:rFonts w:asciiTheme="majorBidi" w:hAnsiTheme="majorBidi" w:cstheme="majorBidi"/>
          <w:sz w:val="28"/>
          <w:szCs w:val="28"/>
          <w:rtl/>
        </w:rPr>
        <w:t>الأعضاء الحاليين والمحتملين.</w:t>
      </w:r>
    </w:p>
    <w:p w14:paraId="5E27CAB9">
      <w:pPr>
        <w:pStyle w:val="37"/>
        <w:spacing w:line="360" w:lineRule="auto"/>
        <w:rPr>
          <w:rFonts w:asciiTheme="majorBidi" w:hAnsiTheme="majorBidi" w:cstheme="majorBidi"/>
          <w:sz w:val="28"/>
          <w:szCs w:val="28"/>
          <w:rtl/>
        </w:rPr>
      </w:pPr>
      <w:r>
        <w:rPr>
          <w:rFonts w:asciiTheme="majorBidi" w:hAnsiTheme="majorBidi" w:cstheme="majorBidi"/>
          <w:sz w:val="28"/>
          <w:szCs w:val="28"/>
          <w:rtl/>
        </w:rPr>
        <w:t>ممثلي الأعضاء وموظفيهم.</w:t>
      </w:r>
    </w:p>
    <w:p w14:paraId="37991531">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العملاء والعملاء المحتملين.</w:t>
      </w:r>
    </w:p>
    <w:p w14:paraId="06CEC78E">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الأشخاص المرتبطين بالإحالات.</w:t>
      </w:r>
    </w:p>
    <w:p w14:paraId="45CA4264">
      <w:pPr>
        <w:pStyle w:val="37"/>
        <w:spacing w:line="360" w:lineRule="auto"/>
        <w:rPr>
          <w:rFonts w:asciiTheme="majorBidi" w:hAnsiTheme="majorBidi" w:cstheme="majorBidi"/>
          <w:sz w:val="28"/>
          <w:szCs w:val="28"/>
          <w:rtl/>
        </w:rPr>
      </w:pPr>
      <w:r>
        <w:rPr>
          <w:rFonts w:asciiTheme="majorBidi" w:hAnsiTheme="majorBidi" w:cstheme="majorBidi"/>
          <w:sz w:val="28"/>
          <w:szCs w:val="28"/>
          <w:rtl/>
        </w:rPr>
        <w:t>ممثلي الشركات والمنشآت.</w:t>
      </w:r>
    </w:p>
    <w:p w14:paraId="7B61CBD1">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الشركاء والمتعاونين.</w:t>
      </w:r>
    </w:p>
    <w:p w14:paraId="71D51ACB">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الموردين ومقدمي الخدمات.</w:t>
      </w:r>
    </w:p>
    <w:p w14:paraId="1771BFFB">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المتقدمين للفعاليات والبرامج.</w:t>
      </w:r>
    </w:p>
    <w:p w14:paraId="01DEB8C2">
      <w:pPr>
        <w:pStyle w:val="37"/>
        <w:spacing w:line="360" w:lineRule="auto"/>
        <w:rPr>
          <w:rFonts w:asciiTheme="majorBidi" w:hAnsiTheme="majorBidi" w:cstheme="majorBidi"/>
          <w:sz w:val="28"/>
          <w:szCs w:val="28"/>
          <w:rtl/>
        </w:rPr>
      </w:pPr>
      <w:r>
        <w:rPr>
          <w:rFonts w:asciiTheme="majorBidi" w:hAnsiTheme="majorBidi" w:cstheme="majorBidi"/>
          <w:sz w:val="28"/>
          <w:szCs w:val="28"/>
          <w:rtl/>
        </w:rPr>
        <w:t>زوار المنصات والمواقع الإلكترونية التابعة للتحالف، عند وجودها.</w:t>
      </w:r>
    </w:p>
    <w:p w14:paraId="5862A345">
      <w:pPr>
        <w:pStyle w:val="37"/>
        <w:spacing w:line="360" w:lineRule="auto"/>
        <w:rPr>
          <w:rFonts w:asciiTheme="majorBidi" w:hAnsiTheme="majorBidi" w:cstheme="majorBidi"/>
          <w:sz w:val="28"/>
          <w:szCs w:val="28"/>
          <w:rtl/>
        </w:rPr>
      </w:pPr>
      <w:r>
        <w:rPr>
          <w:rFonts w:asciiTheme="majorBidi" w:hAnsiTheme="majorBidi" w:cstheme="majorBidi"/>
          <w:sz w:val="28"/>
          <w:szCs w:val="28"/>
          <w:rtl/>
        </w:rPr>
        <w:t>وأي فرد تتم معالجة بياناته في سياق أنشطة التحالف.</w:t>
      </w:r>
    </w:p>
    <w:p w14:paraId="2EF0E259">
      <w:pPr>
        <w:pStyle w:val="37"/>
        <w:spacing w:line="360" w:lineRule="auto"/>
        <w:rPr>
          <w:rFonts w:asciiTheme="majorBidi" w:hAnsiTheme="majorBidi" w:cstheme="majorBidi"/>
          <w:sz w:val="28"/>
          <w:szCs w:val="28"/>
          <w:rtl/>
        </w:rPr>
      </w:pPr>
    </w:p>
    <w:p w14:paraId="6A282F7F">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رابعًا</w:t>
      </w:r>
      <w:r>
        <w:rPr>
          <w:rFonts w:asciiTheme="majorBidi" w:hAnsiTheme="majorBidi" w:cstheme="majorBidi"/>
          <w:sz w:val="28"/>
          <w:szCs w:val="28"/>
          <w:rtl/>
        </w:rPr>
        <w:t>: الطبيعة القانونية للتحالف والأعضاء</w:t>
      </w:r>
    </w:p>
    <w:p w14:paraId="22B2F9B3">
      <w:pPr>
        <w:pStyle w:val="37"/>
        <w:spacing w:line="360" w:lineRule="auto"/>
        <w:rPr>
          <w:rFonts w:asciiTheme="majorBidi" w:hAnsiTheme="majorBidi" w:cstheme="majorBidi"/>
          <w:sz w:val="28"/>
          <w:szCs w:val="28"/>
          <w:rtl/>
        </w:rPr>
      </w:pPr>
    </w:p>
    <w:p w14:paraId="47220458">
      <w:pPr>
        <w:pStyle w:val="37"/>
        <w:spacing w:line="360" w:lineRule="auto"/>
        <w:rPr>
          <w:rFonts w:asciiTheme="majorBidi" w:hAnsiTheme="majorBidi" w:cstheme="majorBidi"/>
          <w:sz w:val="28"/>
          <w:szCs w:val="28"/>
          <w:rtl/>
        </w:rPr>
      </w:pPr>
      <w:r>
        <w:rPr>
          <w:rFonts w:asciiTheme="majorBidi" w:hAnsiTheme="majorBidi" w:cstheme="majorBidi"/>
          <w:sz w:val="28"/>
          <w:szCs w:val="28"/>
          <w:rtl/>
        </w:rPr>
        <w:t>لا يعني انضمام جهة أو شخص إلى التحالف بالضرورة أن جميع أعضاء التحالف يشكلون جهة تحكم واحدة في البيانات الشخصية.</w:t>
      </w:r>
    </w:p>
    <w:p w14:paraId="7F0D8645">
      <w:pPr>
        <w:pStyle w:val="37"/>
        <w:spacing w:line="360" w:lineRule="auto"/>
        <w:rPr>
          <w:rFonts w:asciiTheme="majorBidi" w:hAnsiTheme="majorBidi" w:cstheme="majorBidi"/>
          <w:sz w:val="28"/>
          <w:szCs w:val="28"/>
          <w:rtl/>
        </w:rPr>
      </w:pPr>
    </w:p>
    <w:p w14:paraId="44E51142">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ويتم تحديد صفة كل طرف بحسب طبيعة عملية المعالجة الفعلية والعلاقة النظامية والتعاقدية بين الأطراف.</w:t>
      </w:r>
    </w:p>
    <w:p w14:paraId="22D3E520">
      <w:pPr>
        <w:pStyle w:val="37"/>
        <w:spacing w:line="360" w:lineRule="auto"/>
        <w:rPr>
          <w:rFonts w:asciiTheme="majorBidi" w:hAnsiTheme="majorBidi" w:cstheme="majorBidi"/>
          <w:sz w:val="28"/>
          <w:szCs w:val="28"/>
          <w:rtl/>
        </w:rPr>
      </w:pPr>
    </w:p>
    <w:p w14:paraId="3609AF6D">
      <w:pPr>
        <w:pStyle w:val="37"/>
        <w:spacing w:line="360" w:lineRule="auto"/>
        <w:rPr>
          <w:rFonts w:asciiTheme="majorBidi" w:hAnsiTheme="majorBidi" w:cstheme="majorBidi"/>
          <w:sz w:val="28"/>
          <w:szCs w:val="28"/>
          <w:rtl/>
        </w:rPr>
      </w:pPr>
      <w:r>
        <w:rPr>
          <w:rFonts w:asciiTheme="majorBidi" w:hAnsiTheme="majorBidi" w:cstheme="majorBidi"/>
          <w:sz w:val="28"/>
          <w:szCs w:val="28"/>
          <w:rtl/>
        </w:rPr>
        <w:t>فقد يعمل العضو في بعض الحالات كجهة تحكم مستقلة في البيانات التي يتلقاها لتنفيذ خدمة خاصة به.</w:t>
      </w:r>
    </w:p>
    <w:p w14:paraId="2C9BC848">
      <w:pPr>
        <w:pStyle w:val="37"/>
        <w:spacing w:line="360" w:lineRule="auto"/>
        <w:rPr>
          <w:rFonts w:asciiTheme="majorBidi" w:hAnsiTheme="majorBidi" w:cstheme="majorBidi"/>
          <w:sz w:val="28"/>
          <w:szCs w:val="28"/>
          <w:rtl/>
        </w:rPr>
      </w:pPr>
    </w:p>
    <w:p w14:paraId="6F5F4A45">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وقد يعمل طرف آخر كجهة معالجة للبيانات نيابة عن جهة التحكم.</w:t>
      </w:r>
    </w:p>
    <w:p w14:paraId="35B12A49">
      <w:pPr>
        <w:pStyle w:val="37"/>
        <w:spacing w:line="360" w:lineRule="auto"/>
        <w:rPr>
          <w:rFonts w:asciiTheme="majorBidi" w:hAnsiTheme="majorBidi" w:cstheme="majorBidi"/>
          <w:sz w:val="28"/>
          <w:szCs w:val="28"/>
          <w:rtl/>
        </w:rPr>
      </w:pPr>
    </w:p>
    <w:p w14:paraId="68AFF7AD">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وقد تنشأ في بعض المشروعات أو العمليات ترتيبات أخرى تستلزم تحديد مسؤوليات الأطراف بصورة مستقلة.</w:t>
      </w:r>
    </w:p>
    <w:p w14:paraId="41BD9ACA">
      <w:pPr>
        <w:pStyle w:val="37"/>
        <w:spacing w:line="360" w:lineRule="auto"/>
        <w:rPr>
          <w:rFonts w:asciiTheme="majorBidi" w:hAnsiTheme="majorBidi" w:cstheme="majorBidi"/>
          <w:sz w:val="28"/>
          <w:szCs w:val="28"/>
          <w:rtl/>
        </w:rPr>
      </w:pPr>
    </w:p>
    <w:p w14:paraId="21E8034A">
      <w:pPr>
        <w:pStyle w:val="37"/>
        <w:spacing w:line="360" w:lineRule="auto"/>
        <w:rPr>
          <w:rFonts w:asciiTheme="majorBidi" w:hAnsiTheme="majorBidi" w:cstheme="majorBidi"/>
          <w:sz w:val="28"/>
          <w:szCs w:val="28"/>
          <w:rtl/>
        </w:rPr>
      </w:pPr>
      <w:r>
        <w:rPr>
          <w:rFonts w:asciiTheme="majorBidi" w:hAnsiTheme="majorBidi" w:cstheme="majorBidi"/>
          <w:sz w:val="28"/>
          <w:szCs w:val="28"/>
          <w:rtl/>
        </w:rPr>
        <w:t>وعند مشاركة البيانات بين الأعضاء، يجب تحديد الغرض والأساس النظامي ونطاق البيانات ومسؤوليات الأطراف متى كانت طبيعة المعالجة تستدعي ذلك.</w:t>
      </w:r>
    </w:p>
    <w:p w14:paraId="5CD2E16F">
      <w:pPr>
        <w:pStyle w:val="37"/>
        <w:spacing w:line="360" w:lineRule="auto"/>
        <w:rPr>
          <w:rFonts w:asciiTheme="majorBidi" w:hAnsiTheme="majorBidi" w:cstheme="majorBidi"/>
          <w:sz w:val="28"/>
          <w:szCs w:val="28"/>
          <w:rtl/>
        </w:rPr>
      </w:pPr>
    </w:p>
    <w:p w14:paraId="211F37F7">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خامسًا</w:t>
      </w:r>
      <w:r>
        <w:rPr>
          <w:rFonts w:asciiTheme="majorBidi" w:hAnsiTheme="majorBidi" w:cstheme="majorBidi"/>
          <w:sz w:val="28"/>
          <w:szCs w:val="28"/>
          <w:rtl/>
        </w:rPr>
        <w:t>: المبادئ الحاكمة لمعالجة البيانات</w:t>
      </w:r>
    </w:p>
    <w:p w14:paraId="45B2D400">
      <w:pPr>
        <w:pStyle w:val="37"/>
        <w:spacing w:line="360" w:lineRule="auto"/>
        <w:rPr>
          <w:rFonts w:asciiTheme="majorBidi" w:hAnsiTheme="majorBidi" w:cstheme="majorBidi"/>
          <w:sz w:val="28"/>
          <w:szCs w:val="28"/>
          <w:rtl/>
        </w:rPr>
      </w:pPr>
    </w:p>
    <w:p w14:paraId="787BD299">
      <w:pPr>
        <w:pStyle w:val="37"/>
        <w:spacing w:line="360" w:lineRule="auto"/>
        <w:rPr>
          <w:rFonts w:asciiTheme="majorBidi" w:hAnsiTheme="majorBidi" w:cstheme="majorBidi"/>
          <w:sz w:val="28"/>
          <w:szCs w:val="28"/>
          <w:rtl/>
        </w:rPr>
      </w:pPr>
      <w:r>
        <w:rPr>
          <w:rFonts w:asciiTheme="majorBidi" w:hAnsiTheme="majorBidi" w:cstheme="majorBidi"/>
          <w:sz w:val="28"/>
          <w:szCs w:val="28"/>
          <w:rtl/>
        </w:rPr>
        <w:t>تقوم معالجة البيانات داخل التحالف على المبادئ التالية:</w:t>
      </w:r>
    </w:p>
    <w:p w14:paraId="414B262D">
      <w:pPr>
        <w:pStyle w:val="37"/>
        <w:spacing w:line="360" w:lineRule="auto"/>
        <w:rPr>
          <w:rFonts w:asciiTheme="majorBidi" w:hAnsiTheme="majorBidi" w:cstheme="majorBidi"/>
          <w:sz w:val="28"/>
          <w:szCs w:val="28"/>
          <w:rtl/>
        </w:rPr>
      </w:pPr>
    </w:p>
    <w:p w14:paraId="29032FEA">
      <w:pPr>
        <w:pStyle w:val="37"/>
        <w:spacing w:line="360" w:lineRule="auto"/>
        <w:rPr>
          <w:rFonts w:asciiTheme="majorBidi" w:hAnsiTheme="majorBidi" w:cstheme="majorBidi"/>
          <w:sz w:val="28"/>
          <w:szCs w:val="28"/>
        </w:rPr>
      </w:pPr>
      <w:r>
        <w:rPr>
          <w:rFonts w:asciiTheme="majorBidi" w:hAnsiTheme="majorBidi" w:cstheme="majorBidi"/>
          <w:b/>
          <w:bCs/>
          <w:sz w:val="28"/>
          <w:szCs w:val="28"/>
          <w:rtl/>
        </w:rPr>
        <w:t>المشروعية والشفافية</w:t>
      </w:r>
      <w:r>
        <w:rPr>
          <w:rFonts w:asciiTheme="majorBidi" w:hAnsiTheme="majorBidi" w:cstheme="majorBidi"/>
          <w:sz w:val="28"/>
          <w:szCs w:val="28"/>
          <w:rtl/>
        </w:rPr>
        <w:br w:type="textWrapping"/>
      </w:r>
      <w:r>
        <w:rPr>
          <w:rFonts w:asciiTheme="majorBidi" w:hAnsiTheme="majorBidi" w:cstheme="majorBidi"/>
          <w:sz w:val="28"/>
          <w:szCs w:val="28"/>
          <w:rtl/>
        </w:rPr>
        <w:t>تتم المعالجة وفق أساس نظامي مشروع وبطريقة واضحة وعادلة.</w:t>
      </w:r>
    </w:p>
    <w:p w14:paraId="7A51DF59">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تحديد الغرض</w:t>
      </w:r>
      <w:r>
        <w:rPr>
          <w:rFonts w:asciiTheme="majorBidi" w:hAnsiTheme="majorBidi" w:cstheme="majorBidi"/>
          <w:sz w:val="28"/>
          <w:szCs w:val="28"/>
          <w:rtl/>
        </w:rPr>
        <w:br w:type="textWrapping"/>
      </w:r>
      <w:r>
        <w:rPr>
          <w:rFonts w:asciiTheme="majorBidi" w:hAnsiTheme="majorBidi" w:cstheme="majorBidi"/>
          <w:sz w:val="28"/>
          <w:szCs w:val="28"/>
          <w:rtl/>
        </w:rPr>
        <w:t>لا تجمع البيانات دون غرض محدد ومشروع.</w:t>
      </w:r>
    </w:p>
    <w:p w14:paraId="31F25424">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تقليل البيانات</w:t>
      </w:r>
      <w:r>
        <w:rPr>
          <w:rFonts w:asciiTheme="majorBidi" w:hAnsiTheme="majorBidi" w:cstheme="majorBidi"/>
          <w:sz w:val="28"/>
          <w:szCs w:val="28"/>
          <w:rtl/>
        </w:rPr>
        <w:br w:type="textWrapping"/>
      </w:r>
      <w:r>
        <w:rPr>
          <w:rFonts w:asciiTheme="majorBidi" w:hAnsiTheme="majorBidi" w:cstheme="majorBidi"/>
          <w:sz w:val="28"/>
          <w:szCs w:val="28"/>
          <w:rtl/>
        </w:rPr>
        <w:t>يقتصر الجمع على القدر اللازم لتحقيق الغرض.</w:t>
      </w:r>
    </w:p>
    <w:p w14:paraId="3892B7D4">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الدقة</w:t>
      </w:r>
      <w:r>
        <w:rPr>
          <w:rFonts w:asciiTheme="majorBidi" w:hAnsiTheme="majorBidi" w:cstheme="majorBidi"/>
          <w:sz w:val="28"/>
          <w:szCs w:val="28"/>
          <w:rtl/>
        </w:rPr>
        <w:br w:type="textWrapping"/>
      </w:r>
      <w:r>
        <w:rPr>
          <w:rFonts w:asciiTheme="majorBidi" w:hAnsiTheme="majorBidi" w:cstheme="majorBidi"/>
          <w:sz w:val="28"/>
          <w:szCs w:val="28"/>
          <w:rtl/>
        </w:rPr>
        <w:t>تتخذ الإجراءات المناسبة للمحافظة على دقة البيانات وحداثتها متى كان ذلك لازمًا.</w:t>
      </w:r>
    </w:p>
    <w:p w14:paraId="6FA3162E">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تحديد مدة الاحتفاظ</w:t>
      </w:r>
      <w:r>
        <w:rPr>
          <w:rFonts w:asciiTheme="majorBidi" w:hAnsiTheme="majorBidi" w:cstheme="majorBidi"/>
          <w:sz w:val="28"/>
          <w:szCs w:val="28"/>
          <w:rtl/>
        </w:rPr>
        <w:br w:type="textWrapping"/>
      </w:r>
      <w:r>
        <w:rPr>
          <w:rFonts w:asciiTheme="majorBidi" w:hAnsiTheme="majorBidi" w:cstheme="majorBidi"/>
          <w:sz w:val="28"/>
          <w:szCs w:val="28"/>
          <w:rtl/>
        </w:rPr>
        <w:t>لا تحتفظ البيانات لمدة أطول من المدة اللازمة، مع مراعاة الالتزامات النظامية والتعاقدية.</w:t>
      </w:r>
    </w:p>
    <w:p w14:paraId="5E96DE91">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الأمن والسرية</w:t>
      </w:r>
      <w:r>
        <w:rPr>
          <w:rFonts w:asciiTheme="majorBidi" w:hAnsiTheme="majorBidi" w:cstheme="majorBidi"/>
          <w:sz w:val="28"/>
          <w:szCs w:val="28"/>
          <w:rtl/>
        </w:rPr>
        <w:br w:type="textWrapping"/>
      </w:r>
      <w:r>
        <w:rPr>
          <w:rFonts w:asciiTheme="majorBidi" w:hAnsiTheme="majorBidi" w:cstheme="majorBidi"/>
          <w:sz w:val="28"/>
          <w:szCs w:val="28"/>
          <w:rtl/>
        </w:rPr>
        <w:t>تطبق التدابير التنظيمية والإدارية والتقنية المناسبة لحماية البيانات.</w:t>
      </w:r>
    </w:p>
    <w:p w14:paraId="5CE54441">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المساءلة</w:t>
      </w:r>
      <w:r>
        <w:rPr>
          <w:rFonts w:asciiTheme="majorBidi" w:hAnsiTheme="majorBidi" w:cstheme="majorBidi"/>
          <w:sz w:val="28"/>
          <w:szCs w:val="28"/>
          <w:rtl/>
        </w:rPr>
        <w:br w:type="textWrapping"/>
      </w:r>
      <w:r>
        <w:rPr>
          <w:rFonts w:asciiTheme="majorBidi" w:hAnsiTheme="majorBidi" w:cstheme="majorBidi"/>
          <w:sz w:val="28"/>
          <w:szCs w:val="28"/>
          <w:rtl/>
        </w:rPr>
        <w:t>تحدد مسؤوليات الجهات والأشخاص الذين يتعاملون مع البيانات.</w:t>
      </w:r>
    </w:p>
    <w:p w14:paraId="2CBFD0E1">
      <w:pPr>
        <w:pStyle w:val="37"/>
        <w:spacing w:line="360" w:lineRule="auto"/>
        <w:rPr>
          <w:rFonts w:asciiTheme="majorBidi" w:hAnsiTheme="majorBidi" w:cstheme="majorBidi"/>
          <w:sz w:val="28"/>
          <w:szCs w:val="28"/>
          <w:rtl/>
        </w:rPr>
      </w:pPr>
    </w:p>
    <w:p w14:paraId="55BD20FA">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سادسًا</w:t>
      </w:r>
      <w:r>
        <w:rPr>
          <w:rFonts w:asciiTheme="majorBidi" w:hAnsiTheme="majorBidi" w:cstheme="majorBidi"/>
          <w:sz w:val="28"/>
          <w:szCs w:val="28"/>
          <w:rtl/>
        </w:rPr>
        <w:t>: البيانات التي قد يتم جمعها</w:t>
      </w:r>
    </w:p>
    <w:p w14:paraId="53A6FD79">
      <w:pPr>
        <w:pStyle w:val="37"/>
        <w:spacing w:line="360" w:lineRule="auto"/>
        <w:rPr>
          <w:rFonts w:asciiTheme="majorBidi" w:hAnsiTheme="majorBidi" w:cstheme="majorBidi"/>
          <w:sz w:val="28"/>
          <w:szCs w:val="28"/>
          <w:rtl/>
        </w:rPr>
      </w:pPr>
    </w:p>
    <w:p w14:paraId="4856DEF4">
      <w:pPr>
        <w:pStyle w:val="37"/>
        <w:spacing w:line="360" w:lineRule="auto"/>
        <w:rPr>
          <w:rFonts w:asciiTheme="majorBidi" w:hAnsiTheme="majorBidi" w:cstheme="majorBidi"/>
          <w:sz w:val="28"/>
          <w:szCs w:val="28"/>
          <w:rtl/>
        </w:rPr>
      </w:pPr>
      <w:r>
        <w:rPr>
          <w:rFonts w:asciiTheme="majorBidi" w:hAnsiTheme="majorBidi" w:cstheme="majorBidi"/>
          <w:sz w:val="28"/>
          <w:szCs w:val="28"/>
          <w:rtl/>
        </w:rPr>
        <w:t>بحسب طبيعة العلاقة، قد تشمل البيانات:</w:t>
      </w:r>
    </w:p>
    <w:p w14:paraId="47B401DE">
      <w:pPr>
        <w:pStyle w:val="37"/>
        <w:spacing w:line="360" w:lineRule="auto"/>
        <w:rPr>
          <w:rFonts w:asciiTheme="majorBidi" w:hAnsiTheme="majorBidi" w:cstheme="majorBidi"/>
          <w:sz w:val="28"/>
          <w:szCs w:val="28"/>
          <w:rtl/>
        </w:rPr>
      </w:pPr>
    </w:p>
    <w:p w14:paraId="79F14912">
      <w:pPr>
        <w:pStyle w:val="37"/>
        <w:spacing w:line="360" w:lineRule="auto"/>
        <w:rPr>
          <w:rFonts w:asciiTheme="majorBidi" w:hAnsiTheme="majorBidi" w:cstheme="majorBidi"/>
          <w:sz w:val="28"/>
          <w:szCs w:val="28"/>
        </w:rPr>
      </w:pPr>
      <w:r>
        <w:rPr>
          <w:rFonts w:asciiTheme="majorBidi" w:hAnsiTheme="majorBidi" w:cstheme="majorBidi"/>
          <w:sz w:val="28"/>
          <w:szCs w:val="28"/>
          <w:rtl/>
        </w:rPr>
        <w:t>الاسم.</w:t>
      </w:r>
    </w:p>
    <w:p w14:paraId="388D1F64">
      <w:pPr>
        <w:pStyle w:val="37"/>
        <w:spacing w:line="360" w:lineRule="auto"/>
        <w:rPr>
          <w:rFonts w:asciiTheme="majorBidi" w:hAnsiTheme="majorBidi" w:cstheme="majorBidi"/>
          <w:sz w:val="28"/>
          <w:szCs w:val="28"/>
          <w:rtl/>
        </w:rPr>
      </w:pPr>
      <w:r>
        <w:rPr>
          <w:rFonts w:asciiTheme="majorBidi" w:hAnsiTheme="majorBidi" w:cstheme="majorBidi"/>
          <w:sz w:val="28"/>
          <w:szCs w:val="28"/>
          <w:rtl/>
        </w:rPr>
        <w:t>بيانات الهوية.</w:t>
      </w:r>
    </w:p>
    <w:p w14:paraId="18FA0FE1">
      <w:pPr>
        <w:pStyle w:val="37"/>
        <w:spacing w:line="360" w:lineRule="auto"/>
        <w:rPr>
          <w:rFonts w:asciiTheme="majorBidi" w:hAnsiTheme="majorBidi" w:cstheme="majorBidi"/>
          <w:sz w:val="28"/>
          <w:szCs w:val="28"/>
          <w:rtl/>
        </w:rPr>
      </w:pPr>
      <w:r>
        <w:rPr>
          <w:rFonts w:asciiTheme="majorBidi" w:hAnsiTheme="majorBidi" w:cstheme="majorBidi"/>
          <w:sz w:val="28"/>
          <w:szCs w:val="28"/>
          <w:rtl/>
        </w:rPr>
        <w:t>بيانات الاتصال.</w:t>
      </w:r>
    </w:p>
    <w:p w14:paraId="4C3FE854">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المسمى الوظيفي.</w:t>
      </w:r>
    </w:p>
    <w:p w14:paraId="4AC0C431">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الجهة التي يمثلها الشخص.</w:t>
      </w:r>
    </w:p>
    <w:p w14:paraId="6033784C">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المؤهلات والخبرات المهنية.</w:t>
      </w:r>
    </w:p>
    <w:p w14:paraId="319AD60D">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التراخيص والتسجيلات المهنية.</w:t>
      </w:r>
    </w:p>
    <w:p w14:paraId="1C126D6B">
      <w:pPr>
        <w:pStyle w:val="37"/>
        <w:spacing w:line="360" w:lineRule="auto"/>
        <w:rPr>
          <w:rFonts w:asciiTheme="majorBidi" w:hAnsiTheme="majorBidi" w:cstheme="majorBidi"/>
          <w:sz w:val="28"/>
          <w:szCs w:val="28"/>
          <w:rtl/>
        </w:rPr>
      </w:pPr>
      <w:r>
        <w:rPr>
          <w:rFonts w:asciiTheme="majorBidi" w:hAnsiTheme="majorBidi" w:cstheme="majorBidi"/>
          <w:sz w:val="28"/>
          <w:szCs w:val="28"/>
          <w:rtl/>
        </w:rPr>
        <w:t>بيانات العضوية.</w:t>
      </w:r>
    </w:p>
    <w:p w14:paraId="09FC5A4C">
      <w:pPr>
        <w:pStyle w:val="37"/>
        <w:spacing w:line="360" w:lineRule="auto"/>
        <w:rPr>
          <w:rFonts w:asciiTheme="majorBidi" w:hAnsiTheme="majorBidi" w:cstheme="majorBidi"/>
          <w:sz w:val="28"/>
          <w:szCs w:val="28"/>
          <w:rtl/>
        </w:rPr>
      </w:pPr>
      <w:r>
        <w:rPr>
          <w:rFonts w:asciiTheme="majorBidi" w:hAnsiTheme="majorBidi" w:cstheme="majorBidi"/>
          <w:sz w:val="28"/>
          <w:szCs w:val="28"/>
          <w:rtl/>
        </w:rPr>
        <w:t>بيانات العقود والاتفاقيات.</w:t>
      </w:r>
    </w:p>
    <w:p w14:paraId="3120C078">
      <w:pPr>
        <w:pStyle w:val="37"/>
        <w:spacing w:line="360" w:lineRule="auto"/>
        <w:rPr>
          <w:rFonts w:asciiTheme="majorBidi" w:hAnsiTheme="majorBidi" w:cstheme="majorBidi"/>
          <w:sz w:val="28"/>
          <w:szCs w:val="28"/>
          <w:rtl/>
        </w:rPr>
      </w:pPr>
      <w:r>
        <w:rPr>
          <w:rFonts w:asciiTheme="majorBidi" w:hAnsiTheme="majorBidi" w:cstheme="majorBidi"/>
          <w:sz w:val="28"/>
          <w:szCs w:val="28"/>
          <w:rtl/>
        </w:rPr>
        <w:t>بيانات الإحالات.</w:t>
      </w:r>
    </w:p>
    <w:p w14:paraId="50849189">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المراسلات المهنية.</w:t>
      </w:r>
    </w:p>
    <w:p w14:paraId="08D01BBA">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البيانات المالية والفوترة عند الحاجة.</w:t>
      </w:r>
    </w:p>
    <w:p w14:paraId="32C451B6">
      <w:pPr>
        <w:pStyle w:val="37"/>
        <w:spacing w:line="360" w:lineRule="auto"/>
        <w:rPr>
          <w:rFonts w:asciiTheme="majorBidi" w:hAnsiTheme="majorBidi" w:cstheme="majorBidi"/>
          <w:sz w:val="28"/>
          <w:szCs w:val="28"/>
          <w:rtl/>
        </w:rPr>
      </w:pPr>
      <w:r>
        <w:rPr>
          <w:rFonts w:asciiTheme="majorBidi" w:hAnsiTheme="majorBidi" w:cstheme="majorBidi"/>
          <w:sz w:val="28"/>
          <w:szCs w:val="28"/>
          <w:rtl/>
        </w:rPr>
        <w:t>بيانات المشروعات والخدمات.</w:t>
      </w:r>
    </w:p>
    <w:p w14:paraId="307F943A">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المعلومات المقدمة ضمن الشكاوى أو الطلبات.</w:t>
      </w:r>
    </w:p>
    <w:p w14:paraId="29663822">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البيانات التقنية المرتبطة باستخدام المنصات الرقمية عند وجودها.</w:t>
      </w:r>
    </w:p>
    <w:p w14:paraId="518439A1">
      <w:pPr>
        <w:pStyle w:val="37"/>
        <w:spacing w:line="360" w:lineRule="auto"/>
        <w:rPr>
          <w:rFonts w:asciiTheme="majorBidi" w:hAnsiTheme="majorBidi" w:cstheme="majorBidi"/>
          <w:sz w:val="28"/>
          <w:szCs w:val="28"/>
          <w:rtl/>
        </w:rPr>
      </w:pPr>
      <w:r>
        <w:rPr>
          <w:rFonts w:asciiTheme="majorBidi" w:hAnsiTheme="majorBidi" w:cstheme="majorBidi"/>
          <w:sz w:val="28"/>
          <w:szCs w:val="28"/>
          <w:rtl/>
        </w:rPr>
        <w:t>وأي بيانات أخرى تكون ضرورية لغرض مشروع ومحدد.</w:t>
      </w:r>
    </w:p>
    <w:p w14:paraId="1B7F92A6">
      <w:pPr>
        <w:pStyle w:val="37"/>
        <w:spacing w:line="360" w:lineRule="auto"/>
        <w:rPr>
          <w:rFonts w:asciiTheme="majorBidi" w:hAnsiTheme="majorBidi" w:cstheme="majorBidi"/>
          <w:sz w:val="28"/>
          <w:szCs w:val="28"/>
          <w:rtl/>
        </w:rPr>
      </w:pPr>
    </w:p>
    <w:p w14:paraId="0829B9A8">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سابعًا</w:t>
      </w:r>
      <w:r>
        <w:rPr>
          <w:rFonts w:asciiTheme="majorBidi" w:hAnsiTheme="majorBidi" w:cstheme="majorBidi"/>
          <w:sz w:val="28"/>
          <w:szCs w:val="28"/>
          <w:rtl/>
        </w:rPr>
        <w:t>: البيانات الحساسة</w:t>
      </w:r>
    </w:p>
    <w:p w14:paraId="43C42338">
      <w:pPr>
        <w:pStyle w:val="37"/>
        <w:spacing w:line="360" w:lineRule="auto"/>
        <w:rPr>
          <w:rFonts w:asciiTheme="majorBidi" w:hAnsiTheme="majorBidi" w:cstheme="majorBidi"/>
          <w:sz w:val="28"/>
          <w:szCs w:val="28"/>
          <w:rtl/>
        </w:rPr>
      </w:pPr>
    </w:p>
    <w:p w14:paraId="5687F63B">
      <w:pPr>
        <w:pStyle w:val="37"/>
        <w:spacing w:line="360" w:lineRule="auto"/>
        <w:rPr>
          <w:rFonts w:asciiTheme="majorBidi" w:hAnsiTheme="majorBidi" w:cstheme="majorBidi"/>
          <w:sz w:val="28"/>
          <w:szCs w:val="28"/>
          <w:rtl/>
        </w:rPr>
      </w:pPr>
      <w:r>
        <w:rPr>
          <w:rFonts w:asciiTheme="majorBidi" w:hAnsiTheme="majorBidi" w:cstheme="majorBidi"/>
          <w:sz w:val="28"/>
          <w:szCs w:val="28"/>
          <w:rtl/>
        </w:rPr>
        <w:t>قد تتطلب بعض الأعمال المهنية معالجة بيانات مصنفة نظامًا ضمن البيانات الحساسة.</w:t>
      </w:r>
    </w:p>
    <w:p w14:paraId="38FE1BF0">
      <w:pPr>
        <w:pStyle w:val="37"/>
        <w:spacing w:line="360" w:lineRule="auto"/>
        <w:rPr>
          <w:rFonts w:asciiTheme="majorBidi" w:hAnsiTheme="majorBidi" w:cstheme="majorBidi"/>
          <w:sz w:val="28"/>
          <w:szCs w:val="28"/>
          <w:rtl/>
        </w:rPr>
      </w:pPr>
    </w:p>
    <w:p w14:paraId="07828C40">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ولا تتم معالجة هذه البيانات إلا عند وجود أساس نظامي مناسب، وفي الحدود اللازمة للغرض، مع تطبيق مستوى حماية يتناسب مع حساسيتها.</w:t>
      </w:r>
    </w:p>
    <w:p w14:paraId="364B205C">
      <w:pPr>
        <w:pStyle w:val="37"/>
        <w:spacing w:line="360" w:lineRule="auto"/>
        <w:rPr>
          <w:rFonts w:asciiTheme="majorBidi" w:hAnsiTheme="majorBidi" w:cstheme="majorBidi"/>
          <w:sz w:val="28"/>
          <w:szCs w:val="28"/>
          <w:rtl/>
        </w:rPr>
      </w:pPr>
    </w:p>
    <w:p w14:paraId="7B252A3B">
      <w:pPr>
        <w:pStyle w:val="37"/>
        <w:spacing w:line="360" w:lineRule="auto"/>
        <w:rPr>
          <w:rFonts w:asciiTheme="majorBidi" w:hAnsiTheme="majorBidi" w:cstheme="majorBidi"/>
          <w:sz w:val="28"/>
          <w:szCs w:val="28"/>
          <w:rtl/>
        </w:rPr>
      </w:pPr>
      <w:r>
        <w:rPr>
          <w:rFonts w:asciiTheme="majorBidi" w:hAnsiTheme="majorBidi" w:cstheme="majorBidi"/>
          <w:sz w:val="28"/>
          <w:szCs w:val="28"/>
          <w:rtl/>
        </w:rPr>
        <w:t>ثامنًا: مصادر البيانات</w:t>
      </w:r>
    </w:p>
    <w:p w14:paraId="5BD21E35">
      <w:pPr>
        <w:pStyle w:val="37"/>
        <w:spacing w:line="360" w:lineRule="auto"/>
        <w:rPr>
          <w:rFonts w:asciiTheme="majorBidi" w:hAnsiTheme="majorBidi" w:cstheme="majorBidi"/>
          <w:sz w:val="28"/>
          <w:szCs w:val="28"/>
          <w:rtl/>
        </w:rPr>
      </w:pPr>
    </w:p>
    <w:p w14:paraId="26DDAC00">
      <w:pPr>
        <w:pStyle w:val="37"/>
        <w:spacing w:line="360" w:lineRule="auto"/>
        <w:rPr>
          <w:rFonts w:asciiTheme="majorBidi" w:hAnsiTheme="majorBidi" w:cstheme="majorBidi"/>
          <w:sz w:val="28"/>
          <w:szCs w:val="28"/>
          <w:rtl/>
        </w:rPr>
      </w:pPr>
      <w:r>
        <w:rPr>
          <w:rFonts w:asciiTheme="majorBidi" w:hAnsiTheme="majorBidi" w:cstheme="majorBidi"/>
          <w:sz w:val="28"/>
          <w:szCs w:val="28"/>
          <w:rtl/>
        </w:rPr>
        <w:t>قد تجمع البيانات:</w:t>
      </w:r>
    </w:p>
    <w:p w14:paraId="211C4030">
      <w:pPr>
        <w:pStyle w:val="37"/>
        <w:spacing w:line="360" w:lineRule="auto"/>
        <w:rPr>
          <w:rFonts w:asciiTheme="majorBidi" w:hAnsiTheme="majorBidi" w:cstheme="majorBidi"/>
          <w:sz w:val="28"/>
          <w:szCs w:val="28"/>
          <w:rtl/>
        </w:rPr>
      </w:pPr>
    </w:p>
    <w:p w14:paraId="0301AEB0">
      <w:pPr>
        <w:pStyle w:val="37"/>
        <w:spacing w:line="360" w:lineRule="auto"/>
        <w:rPr>
          <w:rFonts w:asciiTheme="majorBidi" w:hAnsiTheme="majorBidi" w:cstheme="majorBidi"/>
          <w:sz w:val="28"/>
          <w:szCs w:val="28"/>
        </w:rPr>
      </w:pPr>
      <w:r>
        <w:rPr>
          <w:rFonts w:asciiTheme="majorBidi" w:hAnsiTheme="majorBidi" w:cstheme="majorBidi"/>
          <w:sz w:val="28"/>
          <w:szCs w:val="28"/>
          <w:rtl/>
        </w:rPr>
        <w:t>مباشرة من صاحب البيانات.</w:t>
      </w:r>
    </w:p>
    <w:p w14:paraId="72974BF5">
      <w:pPr>
        <w:pStyle w:val="37"/>
        <w:spacing w:line="360" w:lineRule="auto"/>
        <w:rPr>
          <w:rFonts w:asciiTheme="majorBidi" w:hAnsiTheme="majorBidi" w:cstheme="majorBidi"/>
          <w:sz w:val="28"/>
          <w:szCs w:val="28"/>
          <w:rtl/>
        </w:rPr>
      </w:pPr>
      <w:r>
        <w:rPr>
          <w:rFonts w:asciiTheme="majorBidi" w:hAnsiTheme="majorBidi" w:cstheme="majorBidi"/>
          <w:sz w:val="28"/>
          <w:szCs w:val="28"/>
          <w:rtl/>
        </w:rPr>
        <w:t>من العضو الذي أحال العميل أو الفرصة.</w:t>
      </w:r>
    </w:p>
    <w:p w14:paraId="3149F4C9">
      <w:pPr>
        <w:pStyle w:val="37"/>
        <w:spacing w:line="360" w:lineRule="auto"/>
        <w:rPr>
          <w:rFonts w:asciiTheme="majorBidi" w:hAnsiTheme="majorBidi" w:cstheme="majorBidi"/>
          <w:sz w:val="28"/>
          <w:szCs w:val="28"/>
          <w:rtl/>
        </w:rPr>
      </w:pPr>
      <w:r>
        <w:rPr>
          <w:rFonts w:asciiTheme="majorBidi" w:hAnsiTheme="majorBidi" w:cstheme="majorBidi"/>
          <w:sz w:val="28"/>
          <w:szCs w:val="28"/>
          <w:rtl/>
        </w:rPr>
        <w:t>من عضو آخر في التحالف.</w:t>
      </w:r>
    </w:p>
    <w:p w14:paraId="7D409A75">
      <w:pPr>
        <w:pStyle w:val="37"/>
        <w:spacing w:line="360" w:lineRule="auto"/>
        <w:rPr>
          <w:rFonts w:asciiTheme="majorBidi" w:hAnsiTheme="majorBidi" w:cstheme="majorBidi"/>
          <w:sz w:val="28"/>
          <w:szCs w:val="28"/>
          <w:rtl/>
        </w:rPr>
      </w:pPr>
      <w:r>
        <w:rPr>
          <w:rFonts w:asciiTheme="majorBidi" w:hAnsiTheme="majorBidi" w:cstheme="majorBidi"/>
          <w:sz w:val="28"/>
          <w:szCs w:val="28"/>
          <w:rtl/>
        </w:rPr>
        <w:t>من الجهة التي يمثلها صاحب البيانات.</w:t>
      </w:r>
    </w:p>
    <w:p w14:paraId="327279BC">
      <w:pPr>
        <w:pStyle w:val="37"/>
        <w:spacing w:line="360" w:lineRule="auto"/>
        <w:rPr>
          <w:rFonts w:asciiTheme="majorBidi" w:hAnsiTheme="majorBidi" w:cstheme="majorBidi"/>
          <w:sz w:val="28"/>
          <w:szCs w:val="28"/>
          <w:rtl/>
        </w:rPr>
      </w:pPr>
      <w:r>
        <w:rPr>
          <w:rFonts w:asciiTheme="majorBidi" w:hAnsiTheme="majorBidi" w:cstheme="majorBidi"/>
          <w:sz w:val="28"/>
          <w:szCs w:val="28"/>
          <w:rtl/>
        </w:rPr>
        <w:t>من الجهات المختصة أو المصادر المشروعة المتاحة، متى أجاز النظام ذلك.</w:t>
      </w:r>
    </w:p>
    <w:p w14:paraId="6CB4E541">
      <w:pPr>
        <w:pStyle w:val="37"/>
        <w:spacing w:line="360" w:lineRule="auto"/>
        <w:rPr>
          <w:rFonts w:asciiTheme="majorBidi" w:hAnsiTheme="majorBidi" w:cstheme="majorBidi"/>
          <w:sz w:val="28"/>
          <w:szCs w:val="28"/>
          <w:rtl/>
        </w:rPr>
      </w:pPr>
      <w:r>
        <w:rPr>
          <w:rFonts w:asciiTheme="majorBidi" w:hAnsiTheme="majorBidi" w:cstheme="majorBidi"/>
          <w:sz w:val="28"/>
          <w:szCs w:val="28"/>
          <w:rtl/>
        </w:rPr>
        <w:t>من المنصات والنماذج الإلكترونية.</w:t>
      </w:r>
    </w:p>
    <w:p w14:paraId="72CBE526">
      <w:pPr>
        <w:pStyle w:val="37"/>
        <w:spacing w:line="360" w:lineRule="auto"/>
        <w:rPr>
          <w:rFonts w:asciiTheme="majorBidi" w:hAnsiTheme="majorBidi" w:cstheme="majorBidi"/>
          <w:sz w:val="28"/>
          <w:szCs w:val="28"/>
          <w:rtl/>
        </w:rPr>
      </w:pPr>
      <w:r>
        <w:rPr>
          <w:rFonts w:asciiTheme="majorBidi" w:hAnsiTheme="majorBidi" w:cstheme="majorBidi"/>
          <w:sz w:val="28"/>
          <w:szCs w:val="28"/>
          <w:rtl/>
        </w:rPr>
        <w:t>من المراسلات والاجتماعات والاتصالات المهنية.</w:t>
      </w:r>
    </w:p>
    <w:p w14:paraId="72C105E3">
      <w:pPr>
        <w:pStyle w:val="37"/>
        <w:spacing w:line="360" w:lineRule="auto"/>
        <w:rPr>
          <w:rFonts w:asciiTheme="majorBidi" w:hAnsiTheme="majorBidi" w:cstheme="majorBidi"/>
          <w:sz w:val="28"/>
          <w:szCs w:val="28"/>
          <w:rtl/>
        </w:rPr>
      </w:pPr>
    </w:p>
    <w:p w14:paraId="720BBC7D">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تاسعًا</w:t>
      </w:r>
      <w:r>
        <w:rPr>
          <w:rFonts w:asciiTheme="majorBidi" w:hAnsiTheme="majorBidi" w:cstheme="majorBidi"/>
          <w:sz w:val="28"/>
          <w:szCs w:val="28"/>
          <w:rtl/>
        </w:rPr>
        <w:t>: أغراض المعالجة</w:t>
      </w:r>
    </w:p>
    <w:p w14:paraId="474AFE52">
      <w:pPr>
        <w:pStyle w:val="37"/>
        <w:spacing w:line="360" w:lineRule="auto"/>
        <w:rPr>
          <w:rFonts w:asciiTheme="majorBidi" w:hAnsiTheme="majorBidi" w:cstheme="majorBidi"/>
          <w:sz w:val="28"/>
          <w:szCs w:val="28"/>
          <w:rtl/>
        </w:rPr>
      </w:pPr>
    </w:p>
    <w:p w14:paraId="230B73D2">
      <w:pPr>
        <w:pStyle w:val="37"/>
        <w:spacing w:line="360" w:lineRule="auto"/>
        <w:rPr>
          <w:rFonts w:asciiTheme="majorBidi" w:hAnsiTheme="majorBidi" w:cstheme="majorBidi"/>
          <w:sz w:val="28"/>
          <w:szCs w:val="28"/>
          <w:rtl/>
        </w:rPr>
      </w:pPr>
      <w:r>
        <w:rPr>
          <w:rFonts w:asciiTheme="majorBidi" w:hAnsiTheme="majorBidi" w:cstheme="majorBidi"/>
          <w:sz w:val="28"/>
          <w:szCs w:val="28"/>
          <w:rtl/>
        </w:rPr>
        <w:t>قد تتم معالجة البيانات للأغراض التالية:</w:t>
      </w:r>
    </w:p>
    <w:p w14:paraId="09670593">
      <w:pPr>
        <w:pStyle w:val="37"/>
        <w:spacing w:line="360" w:lineRule="auto"/>
        <w:rPr>
          <w:rFonts w:asciiTheme="majorBidi" w:hAnsiTheme="majorBidi" w:cstheme="majorBidi"/>
          <w:sz w:val="28"/>
          <w:szCs w:val="28"/>
          <w:rtl/>
        </w:rPr>
      </w:pPr>
    </w:p>
    <w:p w14:paraId="14D59545">
      <w:pPr>
        <w:pStyle w:val="37"/>
        <w:spacing w:line="360" w:lineRule="auto"/>
        <w:rPr>
          <w:rFonts w:asciiTheme="majorBidi" w:hAnsiTheme="majorBidi" w:cstheme="majorBidi"/>
          <w:sz w:val="28"/>
          <w:szCs w:val="28"/>
        </w:rPr>
      </w:pPr>
      <w:r>
        <w:rPr>
          <w:rFonts w:asciiTheme="majorBidi" w:hAnsiTheme="majorBidi" w:cstheme="majorBidi"/>
          <w:sz w:val="28"/>
          <w:szCs w:val="28"/>
          <w:rtl/>
        </w:rPr>
        <w:t>إدارة العضوية.</w:t>
      </w:r>
    </w:p>
    <w:p w14:paraId="60CC4145">
      <w:pPr>
        <w:pStyle w:val="37"/>
        <w:spacing w:line="360" w:lineRule="auto"/>
        <w:rPr>
          <w:rFonts w:asciiTheme="majorBidi" w:hAnsiTheme="majorBidi" w:cstheme="majorBidi"/>
          <w:sz w:val="28"/>
          <w:szCs w:val="28"/>
          <w:rtl/>
        </w:rPr>
      </w:pPr>
      <w:r>
        <w:rPr>
          <w:rFonts w:asciiTheme="majorBidi" w:hAnsiTheme="majorBidi" w:cstheme="majorBidi"/>
          <w:sz w:val="28"/>
          <w:szCs w:val="28"/>
          <w:rtl/>
        </w:rPr>
        <w:t>دراسة طلبات الانضمام.</w:t>
      </w:r>
    </w:p>
    <w:p w14:paraId="16F0DFAB">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التحقق من المؤهلات والتراخيص.</w:t>
      </w:r>
    </w:p>
    <w:p w14:paraId="31C1504E">
      <w:pPr>
        <w:pStyle w:val="37"/>
        <w:spacing w:line="360" w:lineRule="auto"/>
        <w:rPr>
          <w:rFonts w:asciiTheme="majorBidi" w:hAnsiTheme="majorBidi" w:cstheme="majorBidi"/>
          <w:sz w:val="28"/>
          <w:szCs w:val="28"/>
          <w:rtl/>
        </w:rPr>
      </w:pPr>
      <w:r>
        <w:rPr>
          <w:rFonts w:asciiTheme="majorBidi" w:hAnsiTheme="majorBidi" w:cstheme="majorBidi"/>
          <w:sz w:val="28"/>
          <w:szCs w:val="28"/>
          <w:rtl/>
        </w:rPr>
        <w:t>إدارة علاقات الأعضاء.</w:t>
      </w:r>
    </w:p>
    <w:p w14:paraId="6032881E">
      <w:pPr>
        <w:pStyle w:val="37"/>
        <w:spacing w:line="360" w:lineRule="auto"/>
        <w:rPr>
          <w:rFonts w:asciiTheme="majorBidi" w:hAnsiTheme="majorBidi" w:cstheme="majorBidi"/>
          <w:sz w:val="28"/>
          <w:szCs w:val="28"/>
          <w:rtl/>
        </w:rPr>
      </w:pPr>
      <w:r>
        <w:rPr>
          <w:rFonts w:asciiTheme="majorBidi" w:hAnsiTheme="majorBidi" w:cstheme="majorBidi"/>
          <w:sz w:val="28"/>
          <w:szCs w:val="28"/>
          <w:rtl/>
        </w:rPr>
        <w:t>استقبال وإدارة الإحالات.</w:t>
      </w:r>
    </w:p>
    <w:p w14:paraId="0D9CC131">
      <w:pPr>
        <w:pStyle w:val="37"/>
        <w:spacing w:line="360" w:lineRule="auto"/>
        <w:rPr>
          <w:rFonts w:asciiTheme="majorBidi" w:hAnsiTheme="majorBidi" w:cstheme="majorBidi"/>
          <w:sz w:val="28"/>
          <w:szCs w:val="28"/>
          <w:rtl/>
        </w:rPr>
      </w:pPr>
      <w:r>
        <w:rPr>
          <w:rFonts w:asciiTheme="majorBidi" w:hAnsiTheme="majorBidi" w:cstheme="majorBidi"/>
          <w:sz w:val="28"/>
          <w:szCs w:val="28"/>
          <w:rtl/>
        </w:rPr>
        <w:t>فحص تعارض المصالح.</w:t>
      </w:r>
    </w:p>
    <w:p w14:paraId="51AC238E">
      <w:pPr>
        <w:pStyle w:val="37"/>
        <w:spacing w:line="360" w:lineRule="auto"/>
        <w:rPr>
          <w:rFonts w:asciiTheme="majorBidi" w:hAnsiTheme="majorBidi" w:cstheme="majorBidi"/>
          <w:sz w:val="28"/>
          <w:szCs w:val="28"/>
          <w:rtl/>
        </w:rPr>
      </w:pPr>
      <w:r>
        <w:rPr>
          <w:rFonts w:asciiTheme="majorBidi" w:hAnsiTheme="majorBidi" w:cstheme="majorBidi"/>
          <w:sz w:val="28"/>
          <w:szCs w:val="28"/>
          <w:rtl/>
        </w:rPr>
        <w:t>مطابقة الفرص مع الخبرات المناسبة.</w:t>
      </w:r>
    </w:p>
    <w:p w14:paraId="53DCE59D">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تشكيل فرق المشروعات.</w:t>
      </w:r>
    </w:p>
    <w:p w14:paraId="5C618882">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التواصل مع العملاء والأعضاء.</w:t>
      </w:r>
    </w:p>
    <w:p w14:paraId="24BEC037">
      <w:pPr>
        <w:pStyle w:val="37"/>
        <w:spacing w:line="360" w:lineRule="auto"/>
        <w:rPr>
          <w:rFonts w:asciiTheme="majorBidi" w:hAnsiTheme="majorBidi" w:cstheme="majorBidi"/>
          <w:sz w:val="28"/>
          <w:szCs w:val="28"/>
          <w:rtl/>
        </w:rPr>
      </w:pPr>
      <w:r>
        <w:rPr>
          <w:rFonts w:asciiTheme="majorBidi" w:hAnsiTheme="majorBidi" w:cstheme="majorBidi"/>
          <w:sz w:val="28"/>
          <w:szCs w:val="28"/>
          <w:rtl/>
        </w:rPr>
        <w:t>إدارة العقود.</w:t>
      </w:r>
    </w:p>
    <w:p w14:paraId="44E0C16A">
      <w:pPr>
        <w:pStyle w:val="37"/>
        <w:spacing w:line="360" w:lineRule="auto"/>
        <w:rPr>
          <w:rFonts w:asciiTheme="majorBidi" w:hAnsiTheme="majorBidi" w:cstheme="majorBidi"/>
          <w:sz w:val="28"/>
          <w:szCs w:val="28"/>
          <w:rtl/>
        </w:rPr>
      </w:pPr>
      <w:r>
        <w:rPr>
          <w:rFonts w:asciiTheme="majorBidi" w:hAnsiTheme="majorBidi" w:cstheme="majorBidi"/>
          <w:sz w:val="28"/>
          <w:szCs w:val="28"/>
          <w:rtl/>
        </w:rPr>
        <w:t>إدارة الفواتير والمستحقات.</w:t>
      </w:r>
    </w:p>
    <w:p w14:paraId="7D68EBA0">
      <w:pPr>
        <w:pStyle w:val="37"/>
        <w:spacing w:line="360" w:lineRule="auto"/>
        <w:rPr>
          <w:rFonts w:asciiTheme="majorBidi" w:hAnsiTheme="majorBidi" w:cstheme="majorBidi"/>
          <w:sz w:val="28"/>
          <w:szCs w:val="28"/>
          <w:rtl/>
        </w:rPr>
      </w:pPr>
      <w:r>
        <w:rPr>
          <w:rFonts w:asciiTheme="majorBidi" w:hAnsiTheme="majorBidi" w:cstheme="majorBidi"/>
          <w:sz w:val="28"/>
          <w:szCs w:val="28"/>
          <w:rtl/>
        </w:rPr>
        <w:t>قياس جودة الخدمات.</w:t>
      </w:r>
    </w:p>
    <w:p w14:paraId="3D245D73">
      <w:pPr>
        <w:pStyle w:val="37"/>
        <w:spacing w:line="360" w:lineRule="auto"/>
        <w:rPr>
          <w:rFonts w:asciiTheme="majorBidi" w:hAnsiTheme="majorBidi" w:cstheme="majorBidi"/>
          <w:sz w:val="28"/>
          <w:szCs w:val="28"/>
          <w:rtl/>
        </w:rPr>
      </w:pPr>
      <w:r>
        <w:rPr>
          <w:rFonts w:asciiTheme="majorBidi" w:hAnsiTheme="majorBidi" w:cstheme="majorBidi"/>
          <w:sz w:val="28"/>
          <w:szCs w:val="28"/>
          <w:rtl/>
        </w:rPr>
        <w:t>معالجة الشكاوى.</w:t>
      </w:r>
    </w:p>
    <w:p w14:paraId="3721D63A">
      <w:pPr>
        <w:pStyle w:val="37"/>
        <w:spacing w:line="360" w:lineRule="auto"/>
        <w:rPr>
          <w:rFonts w:asciiTheme="majorBidi" w:hAnsiTheme="majorBidi" w:cstheme="majorBidi"/>
          <w:sz w:val="28"/>
          <w:szCs w:val="28"/>
          <w:rtl/>
        </w:rPr>
      </w:pPr>
      <w:r>
        <w:rPr>
          <w:rFonts w:asciiTheme="majorBidi" w:hAnsiTheme="majorBidi" w:cstheme="majorBidi"/>
          <w:sz w:val="28"/>
          <w:szCs w:val="28"/>
          <w:rtl/>
        </w:rPr>
        <w:t>إدارة المخاطر والامتثال.</w:t>
      </w:r>
    </w:p>
    <w:p w14:paraId="2824338E">
      <w:pPr>
        <w:pStyle w:val="37"/>
        <w:spacing w:line="360" w:lineRule="auto"/>
        <w:rPr>
          <w:rFonts w:asciiTheme="majorBidi" w:hAnsiTheme="majorBidi" w:cstheme="majorBidi"/>
          <w:sz w:val="28"/>
          <w:szCs w:val="28"/>
          <w:rtl/>
        </w:rPr>
      </w:pPr>
      <w:r>
        <w:rPr>
          <w:rFonts w:asciiTheme="majorBidi" w:hAnsiTheme="majorBidi" w:cstheme="majorBidi"/>
          <w:sz w:val="28"/>
          <w:szCs w:val="28"/>
          <w:rtl/>
        </w:rPr>
        <w:t>حماية الحقوق والمصالح النظامية.</w:t>
      </w:r>
    </w:p>
    <w:p w14:paraId="0FDAA92D">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الأمن السيبراني.</w:t>
      </w:r>
    </w:p>
    <w:p w14:paraId="5298EDFA">
      <w:pPr>
        <w:pStyle w:val="37"/>
        <w:spacing w:line="360" w:lineRule="auto"/>
        <w:rPr>
          <w:rFonts w:asciiTheme="majorBidi" w:hAnsiTheme="majorBidi" w:cstheme="majorBidi"/>
          <w:sz w:val="28"/>
          <w:szCs w:val="28"/>
          <w:rtl/>
        </w:rPr>
      </w:pPr>
      <w:r>
        <w:rPr>
          <w:rFonts w:asciiTheme="majorBidi" w:hAnsiTheme="majorBidi" w:cstheme="majorBidi"/>
          <w:sz w:val="28"/>
          <w:szCs w:val="28"/>
          <w:rtl/>
        </w:rPr>
        <w:t>منع إساءة الاستخدام والاحتيال.</w:t>
      </w:r>
    </w:p>
    <w:p w14:paraId="4FEE665D">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الوفاء بالالتزامات النظامية.</w:t>
      </w:r>
    </w:p>
    <w:p w14:paraId="07D9CFC3">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تطوير خدمات التحالف.</w:t>
      </w:r>
    </w:p>
    <w:p w14:paraId="4A041460">
      <w:pPr>
        <w:pStyle w:val="37"/>
        <w:spacing w:line="360" w:lineRule="auto"/>
        <w:rPr>
          <w:rFonts w:asciiTheme="majorBidi" w:hAnsiTheme="majorBidi" w:cstheme="majorBidi"/>
          <w:sz w:val="28"/>
          <w:szCs w:val="28"/>
          <w:rtl/>
        </w:rPr>
      </w:pPr>
      <w:r>
        <w:rPr>
          <w:rFonts w:asciiTheme="majorBidi" w:hAnsiTheme="majorBidi" w:cstheme="majorBidi"/>
          <w:sz w:val="28"/>
          <w:szCs w:val="28"/>
          <w:rtl/>
        </w:rPr>
        <w:t>وغير ذلك من الأغراض المشروعة المرتبطة بأعمال التحالف.</w:t>
      </w:r>
    </w:p>
    <w:p w14:paraId="572705FC">
      <w:pPr>
        <w:pStyle w:val="37"/>
        <w:spacing w:line="360" w:lineRule="auto"/>
        <w:rPr>
          <w:rFonts w:asciiTheme="majorBidi" w:hAnsiTheme="majorBidi" w:cstheme="majorBidi"/>
          <w:sz w:val="28"/>
          <w:szCs w:val="28"/>
          <w:rtl/>
        </w:rPr>
      </w:pPr>
    </w:p>
    <w:p w14:paraId="0F1D786E">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عاشرًا</w:t>
      </w:r>
      <w:r>
        <w:rPr>
          <w:rFonts w:asciiTheme="majorBidi" w:hAnsiTheme="majorBidi" w:cstheme="majorBidi"/>
          <w:sz w:val="28"/>
          <w:szCs w:val="28"/>
          <w:rtl/>
        </w:rPr>
        <w:t>: الأساس النظامي للمعالجة</w:t>
      </w:r>
    </w:p>
    <w:p w14:paraId="78A1CC4E">
      <w:pPr>
        <w:pStyle w:val="37"/>
        <w:spacing w:line="360" w:lineRule="auto"/>
        <w:rPr>
          <w:rFonts w:asciiTheme="majorBidi" w:hAnsiTheme="majorBidi" w:cstheme="majorBidi"/>
          <w:sz w:val="28"/>
          <w:szCs w:val="28"/>
          <w:rtl/>
        </w:rPr>
      </w:pPr>
    </w:p>
    <w:p w14:paraId="7227BCF3">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تتم معالجة البيانات استنادًا إلى الأساس النظامي المناسب لكل عملية معالجة وفق الأنظمة المعمول بها.</w:t>
      </w:r>
    </w:p>
    <w:p w14:paraId="7988B6C7">
      <w:pPr>
        <w:pStyle w:val="37"/>
        <w:spacing w:line="360" w:lineRule="auto"/>
        <w:rPr>
          <w:rFonts w:asciiTheme="majorBidi" w:hAnsiTheme="majorBidi" w:cstheme="majorBidi"/>
          <w:sz w:val="28"/>
          <w:szCs w:val="28"/>
          <w:rtl/>
        </w:rPr>
      </w:pPr>
    </w:p>
    <w:p w14:paraId="0CD8DDEB">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وقد يشمل ذلك – بحسب الحالة – موافقة صاحب البيانات، أو تنفيذ عقد يكون صاحب البيانات طرفًا فيه، أو اتخاذ خطوات بناءً على طلبه قبل إبرام عقد، أو الوفاء بالتزام نظامي، أو حماية المصالح الحيوية، أو تحقيق مصلحة مشروعة في الحالات التي يجيزها النظام، أو غير ذلك من الأسس النظامية المقررة.</w:t>
      </w:r>
    </w:p>
    <w:p w14:paraId="76C629F4">
      <w:pPr>
        <w:pStyle w:val="37"/>
        <w:spacing w:line="360" w:lineRule="auto"/>
        <w:rPr>
          <w:rFonts w:asciiTheme="majorBidi" w:hAnsiTheme="majorBidi" w:cstheme="majorBidi"/>
          <w:sz w:val="28"/>
          <w:szCs w:val="28"/>
          <w:rtl/>
        </w:rPr>
      </w:pPr>
    </w:p>
    <w:p w14:paraId="2B446E94">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ولا ينبغي اعتبار الموافقة أساسًا تلقائيًا لجميع عمليات المعالجة؛ بل يحدد الأساس المناسب لكل غرض على حدة.</w:t>
      </w:r>
    </w:p>
    <w:p w14:paraId="7B52DDD5">
      <w:pPr>
        <w:pStyle w:val="37"/>
        <w:spacing w:line="360" w:lineRule="auto"/>
        <w:rPr>
          <w:rFonts w:asciiTheme="majorBidi" w:hAnsiTheme="majorBidi" w:cstheme="majorBidi"/>
          <w:sz w:val="28"/>
          <w:szCs w:val="28"/>
          <w:rtl/>
        </w:rPr>
      </w:pPr>
    </w:p>
    <w:p w14:paraId="35152BD1">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الحادي عشر</w:t>
      </w:r>
      <w:r>
        <w:rPr>
          <w:rFonts w:asciiTheme="majorBidi" w:hAnsiTheme="majorBidi" w:cstheme="majorBidi"/>
          <w:sz w:val="28"/>
          <w:szCs w:val="28"/>
          <w:rtl/>
        </w:rPr>
        <w:t>: الإحالات والبيانات الشخصية</w:t>
      </w:r>
    </w:p>
    <w:p w14:paraId="083EB916">
      <w:pPr>
        <w:pStyle w:val="37"/>
        <w:spacing w:line="360" w:lineRule="auto"/>
        <w:rPr>
          <w:rFonts w:asciiTheme="majorBidi" w:hAnsiTheme="majorBidi" w:cstheme="majorBidi"/>
          <w:sz w:val="28"/>
          <w:szCs w:val="28"/>
          <w:rtl/>
        </w:rPr>
      </w:pPr>
    </w:p>
    <w:p w14:paraId="694F3165">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تعد الإحالات من أكثر العمليات حساسية في التحالف.</w:t>
      </w:r>
    </w:p>
    <w:p w14:paraId="1E26D692">
      <w:pPr>
        <w:pStyle w:val="37"/>
        <w:spacing w:line="360" w:lineRule="auto"/>
        <w:rPr>
          <w:rFonts w:asciiTheme="majorBidi" w:hAnsiTheme="majorBidi" w:cstheme="majorBidi"/>
          <w:sz w:val="28"/>
          <w:szCs w:val="28"/>
          <w:rtl/>
        </w:rPr>
      </w:pPr>
    </w:p>
    <w:p w14:paraId="53026193">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ولذلك يطبق مبدأ:</w:t>
      </w:r>
    </w:p>
    <w:p w14:paraId="1D6629A2">
      <w:pPr>
        <w:pStyle w:val="37"/>
        <w:spacing w:line="360" w:lineRule="auto"/>
        <w:rPr>
          <w:rFonts w:asciiTheme="majorBidi" w:hAnsiTheme="majorBidi" w:cstheme="majorBidi"/>
          <w:sz w:val="28"/>
          <w:szCs w:val="28"/>
          <w:rtl/>
        </w:rPr>
      </w:pPr>
    </w:p>
    <w:p w14:paraId="7357EE89">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الحد الأدنى من البيانات قبل قبول الإحالة.</w:t>
      </w:r>
    </w:p>
    <w:p w14:paraId="0F66F0F0">
      <w:pPr>
        <w:pStyle w:val="37"/>
        <w:spacing w:line="360" w:lineRule="auto"/>
        <w:rPr>
          <w:rFonts w:asciiTheme="majorBidi" w:hAnsiTheme="majorBidi" w:cstheme="majorBidi"/>
          <w:sz w:val="28"/>
          <w:szCs w:val="28"/>
          <w:rtl/>
        </w:rPr>
      </w:pPr>
    </w:p>
    <w:p w14:paraId="7B35E1B4">
      <w:pPr>
        <w:pStyle w:val="37"/>
        <w:spacing w:line="360" w:lineRule="auto"/>
        <w:rPr>
          <w:rFonts w:asciiTheme="majorBidi" w:hAnsiTheme="majorBidi" w:cstheme="majorBidi"/>
          <w:sz w:val="28"/>
          <w:szCs w:val="28"/>
          <w:rtl/>
        </w:rPr>
      </w:pPr>
      <w:r>
        <w:rPr>
          <w:rFonts w:asciiTheme="majorBidi" w:hAnsiTheme="majorBidi" w:cstheme="majorBidi"/>
          <w:sz w:val="28"/>
          <w:szCs w:val="28"/>
          <w:rtl/>
        </w:rPr>
        <w:t>ففي المرحلة الأولية، لا ينبغي الإفصاح عن كامل بيانات العميل أو المستندات السرية لمجرد البحث عن عضو مناسب.</w:t>
      </w:r>
    </w:p>
    <w:p w14:paraId="5D20B146">
      <w:pPr>
        <w:pStyle w:val="37"/>
        <w:spacing w:line="360" w:lineRule="auto"/>
        <w:rPr>
          <w:rFonts w:asciiTheme="majorBidi" w:hAnsiTheme="majorBidi" w:cstheme="majorBidi"/>
          <w:sz w:val="28"/>
          <w:szCs w:val="28"/>
          <w:rtl/>
        </w:rPr>
      </w:pPr>
    </w:p>
    <w:p w14:paraId="4A3DA013">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ويتم – كلما كان ذلك ممكنًا – تبادل معلومات أولية محدودة تكفي لتحديد:</w:t>
      </w:r>
    </w:p>
    <w:p w14:paraId="3932C3FB">
      <w:pPr>
        <w:pStyle w:val="37"/>
        <w:spacing w:line="360" w:lineRule="auto"/>
        <w:rPr>
          <w:rFonts w:asciiTheme="majorBidi" w:hAnsiTheme="majorBidi" w:cstheme="majorBidi"/>
          <w:sz w:val="28"/>
          <w:szCs w:val="28"/>
          <w:rtl/>
        </w:rPr>
      </w:pPr>
    </w:p>
    <w:p w14:paraId="6518C1C0">
      <w:pPr>
        <w:pStyle w:val="37"/>
        <w:spacing w:line="360" w:lineRule="auto"/>
        <w:rPr>
          <w:rFonts w:asciiTheme="majorBidi" w:hAnsiTheme="majorBidi" w:cstheme="majorBidi"/>
          <w:sz w:val="28"/>
          <w:szCs w:val="28"/>
        </w:rPr>
      </w:pPr>
      <w:r>
        <w:rPr>
          <w:rFonts w:asciiTheme="majorBidi" w:hAnsiTheme="majorBidi" w:cstheme="majorBidi"/>
          <w:sz w:val="28"/>
          <w:szCs w:val="28"/>
          <w:rtl/>
        </w:rPr>
        <w:t>نوع الخدمة.</w:t>
      </w:r>
    </w:p>
    <w:p w14:paraId="01CDCE47">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التخصص المطلوب.</w:t>
      </w:r>
    </w:p>
    <w:p w14:paraId="4F6F2001">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القطاع.</w:t>
      </w:r>
    </w:p>
    <w:p w14:paraId="752BB8A1">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النطاق الجغرافي.</w:t>
      </w:r>
    </w:p>
    <w:p w14:paraId="2956E968">
      <w:pPr>
        <w:pStyle w:val="37"/>
        <w:spacing w:line="360" w:lineRule="auto"/>
        <w:rPr>
          <w:rFonts w:asciiTheme="majorBidi" w:hAnsiTheme="majorBidi" w:cstheme="majorBidi"/>
          <w:sz w:val="28"/>
          <w:szCs w:val="28"/>
          <w:rtl/>
        </w:rPr>
      </w:pPr>
      <w:r>
        <w:rPr>
          <w:rFonts w:asciiTheme="majorBidi" w:hAnsiTheme="majorBidi" w:cstheme="majorBidi"/>
          <w:sz w:val="28"/>
          <w:szCs w:val="28"/>
          <w:rtl/>
        </w:rPr>
        <w:t>درجة الاستعجال.</w:t>
      </w:r>
    </w:p>
    <w:p w14:paraId="06450A6F">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القدرة على تنفيذ المهمة.</w:t>
      </w:r>
    </w:p>
    <w:p w14:paraId="21ADFB06">
      <w:pPr>
        <w:pStyle w:val="37"/>
        <w:spacing w:line="360" w:lineRule="auto"/>
        <w:rPr>
          <w:rFonts w:asciiTheme="majorBidi" w:hAnsiTheme="majorBidi" w:cstheme="majorBidi"/>
          <w:sz w:val="28"/>
          <w:szCs w:val="28"/>
          <w:rtl/>
        </w:rPr>
      </w:pPr>
      <w:r>
        <w:rPr>
          <w:rFonts w:asciiTheme="majorBidi" w:hAnsiTheme="majorBidi" w:cstheme="majorBidi"/>
          <w:sz w:val="28"/>
          <w:szCs w:val="28"/>
          <w:rtl/>
        </w:rPr>
        <w:t>إمكان وجود تعارض مصالح.</w:t>
      </w:r>
    </w:p>
    <w:p w14:paraId="6A44EBB7">
      <w:pPr>
        <w:pStyle w:val="37"/>
        <w:spacing w:line="360" w:lineRule="auto"/>
        <w:rPr>
          <w:rFonts w:asciiTheme="majorBidi" w:hAnsiTheme="majorBidi" w:cstheme="majorBidi"/>
          <w:sz w:val="28"/>
          <w:szCs w:val="28"/>
          <w:rtl/>
        </w:rPr>
      </w:pPr>
    </w:p>
    <w:p w14:paraId="7113ABE9">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ولا يتم الانتقال إلى مستوى أوسع من الإفصاح إلا بعد تحقق الغرض والأساس النظامي المناسب واستيفاء متطلبات السرية ذات العلاقة.</w:t>
      </w:r>
    </w:p>
    <w:p w14:paraId="1AB70115">
      <w:pPr>
        <w:pStyle w:val="37"/>
        <w:spacing w:line="360" w:lineRule="auto"/>
        <w:rPr>
          <w:rFonts w:asciiTheme="majorBidi" w:hAnsiTheme="majorBidi" w:cstheme="majorBidi"/>
          <w:sz w:val="28"/>
          <w:szCs w:val="28"/>
          <w:rtl/>
        </w:rPr>
      </w:pPr>
    </w:p>
    <w:p w14:paraId="79B14AC8">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الثاني عشر</w:t>
      </w:r>
      <w:r>
        <w:rPr>
          <w:rFonts w:asciiTheme="majorBidi" w:hAnsiTheme="majorBidi" w:cstheme="majorBidi"/>
          <w:sz w:val="28"/>
          <w:szCs w:val="28"/>
          <w:rtl/>
        </w:rPr>
        <w:t>: مشاركة البيانات بين أعضاء التحالف</w:t>
      </w:r>
    </w:p>
    <w:p w14:paraId="218ED7CA">
      <w:pPr>
        <w:pStyle w:val="37"/>
        <w:spacing w:line="360" w:lineRule="auto"/>
        <w:rPr>
          <w:rFonts w:asciiTheme="majorBidi" w:hAnsiTheme="majorBidi" w:cstheme="majorBidi"/>
          <w:sz w:val="28"/>
          <w:szCs w:val="28"/>
          <w:rtl/>
        </w:rPr>
      </w:pPr>
    </w:p>
    <w:p w14:paraId="7FF9210B">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العضوية في التحالف لا تمنح العضو حق الوصول إلى بيانات جميع أعضاء التحالف أو عملائه.</w:t>
      </w:r>
    </w:p>
    <w:p w14:paraId="137599D6">
      <w:pPr>
        <w:pStyle w:val="37"/>
        <w:spacing w:line="360" w:lineRule="auto"/>
        <w:rPr>
          <w:rFonts w:asciiTheme="majorBidi" w:hAnsiTheme="majorBidi" w:cstheme="majorBidi"/>
          <w:sz w:val="28"/>
          <w:szCs w:val="28"/>
          <w:rtl/>
        </w:rPr>
      </w:pPr>
    </w:p>
    <w:p w14:paraId="219B5D84">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ويقتصر الوصول إلى البيانات على مبدأ:</w:t>
      </w:r>
    </w:p>
    <w:p w14:paraId="605F6253">
      <w:pPr>
        <w:pStyle w:val="37"/>
        <w:spacing w:line="360" w:lineRule="auto"/>
        <w:rPr>
          <w:rFonts w:asciiTheme="majorBidi" w:hAnsiTheme="majorBidi" w:cstheme="majorBidi"/>
          <w:sz w:val="28"/>
          <w:szCs w:val="28"/>
          <w:rtl/>
        </w:rPr>
      </w:pPr>
    </w:p>
    <w:p w14:paraId="464BEE08">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الحاجة إلى المعرفة والحاجة إلى الاستخدام.</w:t>
      </w:r>
    </w:p>
    <w:p w14:paraId="69F7879D">
      <w:pPr>
        <w:pStyle w:val="37"/>
        <w:spacing w:line="360" w:lineRule="auto"/>
        <w:rPr>
          <w:rFonts w:asciiTheme="majorBidi" w:hAnsiTheme="majorBidi" w:cstheme="majorBidi"/>
          <w:sz w:val="28"/>
          <w:szCs w:val="28"/>
          <w:rtl/>
        </w:rPr>
      </w:pPr>
    </w:p>
    <w:p w14:paraId="581A82A7">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ولا يجوز مشاركة البيانات لمجرد أن المتلقي عضو في التحالف.</w:t>
      </w:r>
    </w:p>
    <w:p w14:paraId="0C131ABC">
      <w:pPr>
        <w:pStyle w:val="37"/>
        <w:spacing w:line="360" w:lineRule="auto"/>
        <w:rPr>
          <w:rFonts w:asciiTheme="majorBidi" w:hAnsiTheme="majorBidi" w:cstheme="majorBidi"/>
          <w:sz w:val="28"/>
          <w:szCs w:val="28"/>
          <w:rtl/>
        </w:rPr>
      </w:pPr>
    </w:p>
    <w:p w14:paraId="53F55E82">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ويجب أن تكون كل مشاركة مرتبطة بغرض مهني مشروع ومحدد.</w:t>
      </w:r>
    </w:p>
    <w:p w14:paraId="0737949F">
      <w:pPr>
        <w:pStyle w:val="37"/>
        <w:spacing w:line="360" w:lineRule="auto"/>
        <w:rPr>
          <w:rFonts w:asciiTheme="majorBidi" w:hAnsiTheme="majorBidi" w:cstheme="majorBidi"/>
          <w:sz w:val="28"/>
          <w:szCs w:val="28"/>
          <w:rtl/>
        </w:rPr>
      </w:pPr>
    </w:p>
    <w:p w14:paraId="7A4D40BF">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الثالث عشر</w:t>
      </w:r>
      <w:r>
        <w:rPr>
          <w:rFonts w:asciiTheme="majorBidi" w:hAnsiTheme="majorBidi" w:cstheme="majorBidi"/>
          <w:sz w:val="28"/>
          <w:szCs w:val="28"/>
          <w:rtl/>
        </w:rPr>
        <w:t>: استخدام البيانات لأغراض التسويق</w:t>
      </w:r>
    </w:p>
    <w:p w14:paraId="00B9C6F1">
      <w:pPr>
        <w:pStyle w:val="37"/>
        <w:spacing w:line="360" w:lineRule="auto"/>
        <w:rPr>
          <w:rFonts w:asciiTheme="majorBidi" w:hAnsiTheme="majorBidi" w:cstheme="majorBidi"/>
          <w:sz w:val="28"/>
          <w:szCs w:val="28"/>
          <w:rtl/>
        </w:rPr>
      </w:pPr>
    </w:p>
    <w:p w14:paraId="7211C039">
      <w:pPr>
        <w:pStyle w:val="37"/>
        <w:spacing w:line="360" w:lineRule="auto"/>
        <w:rPr>
          <w:rFonts w:asciiTheme="majorBidi" w:hAnsiTheme="majorBidi" w:cstheme="majorBidi"/>
          <w:sz w:val="28"/>
          <w:szCs w:val="28"/>
          <w:rtl/>
        </w:rPr>
      </w:pPr>
      <w:r>
        <w:rPr>
          <w:rFonts w:asciiTheme="majorBidi" w:hAnsiTheme="majorBidi" w:cstheme="majorBidi"/>
          <w:sz w:val="28"/>
          <w:szCs w:val="28"/>
          <w:rtl/>
        </w:rPr>
        <w:t>لا يجوز للعضو الذي يحصل على بيانات عميل عن طريق إحالة أو مشروع مشترك أن يستخدم تلك البيانات بصورة مستقلة لأغراض التسويق أو بناء قاعدة عملاء خاصة به إذا لم يكن ذلك متوافقًا مع الغرض الذي جمعت البيانات من أجله والأساس النظامي للمعالجة.</w:t>
      </w:r>
    </w:p>
    <w:p w14:paraId="2E083F26">
      <w:pPr>
        <w:pStyle w:val="37"/>
        <w:spacing w:line="360" w:lineRule="auto"/>
        <w:rPr>
          <w:rFonts w:asciiTheme="majorBidi" w:hAnsiTheme="majorBidi" w:cstheme="majorBidi"/>
          <w:sz w:val="28"/>
          <w:szCs w:val="28"/>
          <w:rtl/>
        </w:rPr>
      </w:pPr>
    </w:p>
    <w:p w14:paraId="0D6B5E2A">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ولا تعتبر مشاركة بيانات العميل لتنفيذ مهمة تصريحًا مفتوحًا باستخدامها لأي أغراض أخرى.</w:t>
      </w:r>
    </w:p>
    <w:p w14:paraId="6B081E10">
      <w:pPr>
        <w:pStyle w:val="37"/>
        <w:spacing w:line="360" w:lineRule="auto"/>
        <w:rPr>
          <w:rFonts w:asciiTheme="majorBidi" w:hAnsiTheme="majorBidi" w:cstheme="majorBidi"/>
          <w:sz w:val="28"/>
          <w:szCs w:val="28"/>
          <w:rtl/>
        </w:rPr>
      </w:pPr>
    </w:p>
    <w:p w14:paraId="31763D7B">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الرابع عشر</w:t>
      </w:r>
      <w:r>
        <w:rPr>
          <w:rFonts w:asciiTheme="majorBidi" w:hAnsiTheme="majorBidi" w:cstheme="majorBidi"/>
          <w:sz w:val="28"/>
          <w:szCs w:val="28"/>
          <w:rtl/>
        </w:rPr>
        <w:t>: عدم استغلال البيانات</w:t>
      </w:r>
    </w:p>
    <w:p w14:paraId="2021604B">
      <w:pPr>
        <w:pStyle w:val="37"/>
        <w:spacing w:line="360" w:lineRule="auto"/>
        <w:rPr>
          <w:rFonts w:asciiTheme="majorBidi" w:hAnsiTheme="majorBidi" w:cstheme="majorBidi"/>
          <w:sz w:val="28"/>
          <w:szCs w:val="28"/>
          <w:rtl/>
        </w:rPr>
      </w:pPr>
    </w:p>
    <w:p w14:paraId="3B77D119">
      <w:pPr>
        <w:pStyle w:val="37"/>
        <w:spacing w:line="360" w:lineRule="auto"/>
        <w:rPr>
          <w:rFonts w:asciiTheme="majorBidi" w:hAnsiTheme="majorBidi" w:cstheme="majorBidi"/>
          <w:sz w:val="28"/>
          <w:szCs w:val="28"/>
          <w:rtl/>
        </w:rPr>
      </w:pPr>
      <w:r>
        <w:rPr>
          <w:rFonts w:asciiTheme="majorBidi" w:hAnsiTheme="majorBidi" w:cstheme="majorBidi"/>
          <w:sz w:val="28"/>
          <w:szCs w:val="28"/>
          <w:rtl/>
        </w:rPr>
        <w:t>يحظر استخدام المعلومات التي يتم الحصول عليها عبر التحالف من أجل:</w:t>
      </w:r>
    </w:p>
    <w:p w14:paraId="7E9D7A3B">
      <w:pPr>
        <w:pStyle w:val="37"/>
        <w:spacing w:line="360" w:lineRule="auto"/>
        <w:rPr>
          <w:rFonts w:asciiTheme="majorBidi" w:hAnsiTheme="majorBidi" w:cstheme="majorBidi"/>
          <w:sz w:val="28"/>
          <w:szCs w:val="28"/>
          <w:rtl/>
        </w:rPr>
      </w:pPr>
    </w:p>
    <w:p w14:paraId="0C456309">
      <w:pPr>
        <w:pStyle w:val="37"/>
        <w:spacing w:line="360" w:lineRule="auto"/>
        <w:rPr>
          <w:rFonts w:asciiTheme="majorBidi" w:hAnsiTheme="majorBidi" w:cstheme="majorBidi"/>
          <w:sz w:val="28"/>
          <w:szCs w:val="28"/>
        </w:rPr>
      </w:pPr>
      <w:r>
        <w:rPr>
          <w:rFonts w:asciiTheme="majorBidi" w:hAnsiTheme="majorBidi" w:cstheme="majorBidi"/>
          <w:sz w:val="28"/>
          <w:szCs w:val="28"/>
          <w:rtl/>
        </w:rPr>
        <w:t>الالتفاف على مصدر الإحالة.</w:t>
      </w:r>
    </w:p>
    <w:p w14:paraId="5CF50DB6">
      <w:pPr>
        <w:pStyle w:val="37"/>
        <w:spacing w:line="360" w:lineRule="auto"/>
        <w:rPr>
          <w:rFonts w:asciiTheme="majorBidi" w:hAnsiTheme="majorBidi" w:cstheme="majorBidi"/>
          <w:sz w:val="28"/>
          <w:szCs w:val="28"/>
          <w:rtl/>
        </w:rPr>
      </w:pPr>
      <w:r>
        <w:rPr>
          <w:rFonts w:asciiTheme="majorBidi" w:hAnsiTheme="majorBidi" w:cstheme="majorBidi"/>
          <w:sz w:val="28"/>
          <w:szCs w:val="28"/>
          <w:rtl/>
        </w:rPr>
        <w:t>استقطاب عميل عضو آخر بطريقة تخالف الاتفاقات والسياسات المعتمدة.</w:t>
      </w:r>
    </w:p>
    <w:p w14:paraId="401BD6DC">
      <w:pPr>
        <w:pStyle w:val="37"/>
        <w:spacing w:line="360" w:lineRule="auto"/>
        <w:rPr>
          <w:rFonts w:asciiTheme="majorBidi" w:hAnsiTheme="majorBidi" w:cstheme="majorBidi"/>
          <w:sz w:val="28"/>
          <w:szCs w:val="28"/>
          <w:rtl/>
        </w:rPr>
      </w:pPr>
      <w:r>
        <w:rPr>
          <w:rFonts w:asciiTheme="majorBidi" w:hAnsiTheme="majorBidi" w:cstheme="majorBidi"/>
          <w:sz w:val="28"/>
          <w:szCs w:val="28"/>
          <w:rtl/>
        </w:rPr>
        <w:t>إنشاء قواعد بيانات غير مصرح بها.</w:t>
      </w:r>
    </w:p>
    <w:p w14:paraId="070E844D">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التسويق غير المصرح به.</w:t>
      </w:r>
    </w:p>
    <w:p w14:paraId="52F6314C">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تحقيق منفعة غير مرتبطة بالغرض الذي تم الإفصاح عن البيانات من أجله.</w:t>
      </w:r>
    </w:p>
    <w:p w14:paraId="49CE1AB5">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الإضرار بأي عضو أو عميل أو طرف آخر.</w:t>
      </w:r>
    </w:p>
    <w:p w14:paraId="569809BC">
      <w:pPr>
        <w:pStyle w:val="37"/>
        <w:spacing w:line="360" w:lineRule="auto"/>
        <w:rPr>
          <w:rFonts w:asciiTheme="majorBidi" w:hAnsiTheme="majorBidi" w:cstheme="majorBidi"/>
          <w:sz w:val="28"/>
          <w:szCs w:val="28"/>
          <w:rtl/>
        </w:rPr>
      </w:pPr>
    </w:p>
    <w:p w14:paraId="21BA46A4">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الخامس عشر</w:t>
      </w:r>
      <w:r>
        <w:rPr>
          <w:rFonts w:asciiTheme="majorBidi" w:hAnsiTheme="majorBidi" w:cstheme="majorBidi"/>
          <w:sz w:val="28"/>
          <w:szCs w:val="28"/>
          <w:rtl/>
        </w:rPr>
        <w:t>: الإفصاح لأطراف خارجية</w:t>
      </w:r>
    </w:p>
    <w:p w14:paraId="0234D726">
      <w:pPr>
        <w:pStyle w:val="37"/>
        <w:spacing w:line="360" w:lineRule="auto"/>
        <w:rPr>
          <w:rFonts w:asciiTheme="majorBidi" w:hAnsiTheme="majorBidi" w:cstheme="majorBidi"/>
          <w:sz w:val="28"/>
          <w:szCs w:val="28"/>
          <w:rtl/>
        </w:rPr>
      </w:pPr>
    </w:p>
    <w:p w14:paraId="402E90EA">
      <w:pPr>
        <w:pStyle w:val="37"/>
        <w:spacing w:line="360" w:lineRule="auto"/>
        <w:rPr>
          <w:rFonts w:asciiTheme="majorBidi" w:hAnsiTheme="majorBidi" w:cstheme="majorBidi"/>
          <w:sz w:val="28"/>
          <w:szCs w:val="28"/>
          <w:rtl/>
        </w:rPr>
      </w:pPr>
      <w:r>
        <w:rPr>
          <w:rFonts w:asciiTheme="majorBidi" w:hAnsiTheme="majorBidi" w:cstheme="majorBidi"/>
          <w:sz w:val="28"/>
          <w:szCs w:val="28"/>
          <w:rtl/>
        </w:rPr>
        <w:t>قد يتم الإفصاح عن البيانات – في الحدود النظامية اللازمة – إلى:</w:t>
      </w:r>
    </w:p>
    <w:p w14:paraId="557A3F1E">
      <w:pPr>
        <w:pStyle w:val="37"/>
        <w:spacing w:line="360" w:lineRule="auto"/>
        <w:rPr>
          <w:rFonts w:asciiTheme="majorBidi" w:hAnsiTheme="majorBidi" w:cstheme="majorBidi"/>
          <w:sz w:val="28"/>
          <w:szCs w:val="28"/>
          <w:rtl/>
        </w:rPr>
      </w:pPr>
    </w:p>
    <w:p w14:paraId="3BFB5EBE">
      <w:pPr>
        <w:pStyle w:val="37"/>
        <w:spacing w:line="360" w:lineRule="auto"/>
        <w:rPr>
          <w:rFonts w:asciiTheme="majorBidi" w:hAnsiTheme="majorBidi" w:cstheme="majorBidi"/>
          <w:sz w:val="28"/>
          <w:szCs w:val="28"/>
        </w:rPr>
      </w:pPr>
      <w:r>
        <w:rPr>
          <w:rFonts w:asciiTheme="majorBidi" w:hAnsiTheme="majorBidi" w:cstheme="majorBidi"/>
          <w:sz w:val="28"/>
          <w:szCs w:val="28"/>
          <w:rtl/>
        </w:rPr>
        <w:t>مقدمي الخدمات التقنية.</w:t>
      </w:r>
    </w:p>
    <w:p w14:paraId="356E7CD6">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المستشارين والمتخصصين.</w:t>
      </w:r>
    </w:p>
    <w:p w14:paraId="6AB7E11A">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الجهات المشاركة في تنفيذ الخدمة.</w:t>
      </w:r>
    </w:p>
    <w:p w14:paraId="2B43879A">
      <w:pPr>
        <w:pStyle w:val="37"/>
        <w:spacing w:line="360" w:lineRule="auto"/>
        <w:rPr>
          <w:rFonts w:asciiTheme="majorBidi" w:hAnsiTheme="majorBidi" w:cstheme="majorBidi"/>
          <w:sz w:val="28"/>
          <w:szCs w:val="28"/>
          <w:rtl/>
        </w:rPr>
      </w:pPr>
      <w:r>
        <w:rPr>
          <w:rFonts w:asciiTheme="majorBidi" w:hAnsiTheme="majorBidi" w:cstheme="majorBidi"/>
          <w:sz w:val="28"/>
          <w:szCs w:val="28"/>
          <w:rtl/>
        </w:rPr>
        <w:t>مقدمي خدمات الحوسبة أو التخزين.</w:t>
      </w:r>
    </w:p>
    <w:p w14:paraId="58B5DAA9">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المراجعين.</w:t>
      </w:r>
    </w:p>
    <w:p w14:paraId="53927CAE">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الجهات الحكومية والقضائية والتنظيمية المختصة.</w:t>
      </w:r>
    </w:p>
    <w:p w14:paraId="35C5FFA5">
      <w:pPr>
        <w:pStyle w:val="37"/>
        <w:spacing w:line="360" w:lineRule="auto"/>
        <w:rPr>
          <w:rFonts w:asciiTheme="majorBidi" w:hAnsiTheme="majorBidi" w:cstheme="majorBidi"/>
          <w:sz w:val="28"/>
          <w:szCs w:val="28"/>
          <w:rtl/>
        </w:rPr>
      </w:pPr>
      <w:r>
        <w:rPr>
          <w:rFonts w:asciiTheme="majorBidi" w:hAnsiTheme="majorBidi" w:cstheme="majorBidi"/>
          <w:sz w:val="28"/>
          <w:szCs w:val="28"/>
          <w:rtl/>
        </w:rPr>
        <w:t>وأي طرف يكون الإفصاح إليه مشروعًا وضروريًا.</w:t>
      </w:r>
    </w:p>
    <w:p w14:paraId="143BAA35">
      <w:pPr>
        <w:pStyle w:val="37"/>
        <w:spacing w:line="360" w:lineRule="auto"/>
        <w:rPr>
          <w:rFonts w:asciiTheme="majorBidi" w:hAnsiTheme="majorBidi" w:cstheme="majorBidi"/>
          <w:sz w:val="28"/>
          <w:szCs w:val="28"/>
          <w:rtl/>
        </w:rPr>
      </w:pPr>
    </w:p>
    <w:p w14:paraId="4FFD806E">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ويجب اتخاذ التدابير المناسبة لضمان حماية البيانات عند الاستعانة بجهة معالجة أو مقدم خدمة.</w:t>
      </w:r>
    </w:p>
    <w:p w14:paraId="4B34D93F">
      <w:pPr>
        <w:pStyle w:val="37"/>
        <w:spacing w:line="360" w:lineRule="auto"/>
        <w:rPr>
          <w:rFonts w:asciiTheme="majorBidi" w:hAnsiTheme="majorBidi" w:cstheme="majorBidi"/>
          <w:sz w:val="28"/>
          <w:szCs w:val="28"/>
          <w:rtl/>
        </w:rPr>
      </w:pPr>
    </w:p>
    <w:p w14:paraId="457F2532">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السادس عشر</w:t>
      </w:r>
      <w:r>
        <w:rPr>
          <w:rFonts w:asciiTheme="majorBidi" w:hAnsiTheme="majorBidi" w:cstheme="majorBidi"/>
          <w:sz w:val="28"/>
          <w:szCs w:val="28"/>
          <w:rtl/>
        </w:rPr>
        <w:t>: نقل البيانات خارج المملكة</w:t>
      </w:r>
    </w:p>
    <w:p w14:paraId="39C2CACD">
      <w:pPr>
        <w:pStyle w:val="37"/>
        <w:spacing w:line="360" w:lineRule="auto"/>
        <w:rPr>
          <w:rFonts w:asciiTheme="majorBidi" w:hAnsiTheme="majorBidi" w:cstheme="majorBidi"/>
          <w:sz w:val="28"/>
          <w:szCs w:val="28"/>
          <w:rtl/>
        </w:rPr>
      </w:pPr>
    </w:p>
    <w:p w14:paraId="00EAF9EF">
      <w:pPr>
        <w:pStyle w:val="37"/>
        <w:spacing w:line="360" w:lineRule="auto"/>
        <w:rPr>
          <w:rFonts w:asciiTheme="majorBidi" w:hAnsiTheme="majorBidi" w:cstheme="majorBidi"/>
          <w:sz w:val="28"/>
          <w:szCs w:val="28"/>
          <w:rtl/>
        </w:rPr>
      </w:pPr>
      <w:r>
        <w:rPr>
          <w:rFonts w:asciiTheme="majorBidi" w:hAnsiTheme="majorBidi" w:cstheme="majorBidi"/>
          <w:sz w:val="28"/>
          <w:szCs w:val="28"/>
          <w:rtl/>
        </w:rPr>
        <w:t>إذا استلزمت طبيعة العمل نقل بيانات شخصية أو الإفصاح عنها أو معالجتها خارج المملكة، فيتم ذلك وفق أحكام نظام حماية البيانات الشخصية ولائحة نقل البيانات الشخصية إلى خارج المملكة والمتطلبات والضمانات النظامية ذات العلاقة.</w:t>
      </w:r>
    </w:p>
    <w:p w14:paraId="51830909">
      <w:pPr>
        <w:pStyle w:val="37"/>
        <w:spacing w:line="360" w:lineRule="auto"/>
        <w:rPr>
          <w:rFonts w:asciiTheme="majorBidi" w:hAnsiTheme="majorBidi" w:cstheme="majorBidi"/>
          <w:sz w:val="28"/>
          <w:szCs w:val="28"/>
          <w:rtl/>
        </w:rPr>
      </w:pPr>
    </w:p>
    <w:p w14:paraId="2AFE757D">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ولا يجوز للعضو افتراض أن عضويته في التحالف تمنحه صلاحية نقل بيانات العملاء إلى خارج المملكة.</w:t>
      </w:r>
    </w:p>
    <w:p w14:paraId="7EEE0BD5">
      <w:pPr>
        <w:pStyle w:val="37"/>
        <w:spacing w:line="360" w:lineRule="auto"/>
        <w:rPr>
          <w:rFonts w:asciiTheme="majorBidi" w:hAnsiTheme="majorBidi" w:cstheme="majorBidi"/>
          <w:sz w:val="28"/>
          <w:szCs w:val="28"/>
          <w:rtl/>
        </w:rPr>
      </w:pPr>
    </w:p>
    <w:p w14:paraId="0D48D8E7">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السابع عشر: تخزين البيانات</w:t>
      </w:r>
    </w:p>
    <w:p w14:paraId="3EB5C666">
      <w:pPr>
        <w:pStyle w:val="37"/>
        <w:spacing w:line="360" w:lineRule="auto"/>
        <w:rPr>
          <w:rFonts w:asciiTheme="majorBidi" w:hAnsiTheme="majorBidi" w:cstheme="majorBidi"/>
          <w:sz w:val="28"/>
          <w:szCs w:val="28"/>
          <w:rtl/>
        </w:rPr>
      </w:pPr>
    </w:p>
    <w:p w14:paraId="5E88FE89">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تتخذ التدابير المناسبة لحفظ البيانات في بيئات آمنة تتناسب مع طبيعتها وحساسيتها والمخاطر المرتبطة بها.</w:t>
      </w:r>
    </w:p>
    <w:p w14:paraId="4899B28C">
      <w:pPr>
        <w:pStyle w:val="37"/>
        <w:spacing w:line="360" w:lineRule="auto"/>
        <w:rPr>
          <w:rFonts w:asciiTheme="majorBidi" w:hAnsiTheme="majorBidi" w:cstheme="majorBidi"/>
          <w:sz w:val="28"/>
          <w:szCs w:val="28"/>
          <w:rtl/>
        </w:rPr>
      </w:pPr>
    </w:p>
    <w:p w14:paraId="4B638A76">
      <w:pPr>
        <w:pStyle w:val="37"/>
        <w:spacing w:line="360" w:lineRule="auto"/>
        <w:rPr>
          <w:rFonts w:asciiTheme="majorBidi" w:hAnsiTheme="majorBidi" w:cstheme="majorBidi"/>
          <w:sz w:val="28"/>
          <w:szCs w:val="28"/>
          <w:rtl/>
        </w:rPr>
      </w:pPr>
      <w:r>
        <w:rPr>
          <w:rFonts w:asciiTheme="majorBidi" w:hAnsiTheme="majorBidi" w:cstheme="majorBidi"/>
          <w:sz w:val="28"/>
          <w:szCs w:val="28"/>
          <w:rtl/>
        </w:rPr>
        <w:t>وتحدد صلاحيات الوصول وفق الدور الوظيفي والحاجة الفعلية.</w:t>
      </w:r>
    </w:p>
    <w:p w14:paraId="44C3B665">
      <w:pPr>
        <w:pStyle w:val="37"/>
        <w:spacing w:line="360" w:lineRule="auto"/>
        <w:rPr>
          <w:rFonts w:asciiTheme="majorBidi" w:hAnsiTheme="majorBidi" w:cstheme="majorBidi"/>
          <w:sz w:val="28"/>
          <w:szCs w:val="28"/>
          <w:rtl/>
        </w:rPr>
      </w:pPr>
    </w:p>
    <w:p w14:paraId="23391F41">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الثامن عشر: أمن المعلومات</w:t>
      </w:r>
    </w:p>
    <w:p w14:paraId="6170BCEE">
      <w:pPr>
        <w:pStyle w:val="37"/>
        <w:spacing w:line="360" w:lineRule="auto"/>
        <w:rPr>
          <w:rFonts w:asciiTheme="majorBidi" w:hAnsiTheme="majorBidi" w:cstheme="majorBidi"/>
          <w:sz w:val="28"/>
          <w:szCs w:val="28"/>
          <w:rtl/>
        </w:rPr>
      </w:pPr>
    </w:p>
    <w:p w14:paraId="3D0CD8C4">
      <w:pPr>
        <w:pStyle w:val="37"/>
        <w:spacing w:line="360" w:lineRule="auto"/>
        <w:rPr>
          <w:rFonts w:asciiTheme="majorBidi" w:hAnsiTheme="majorBidi" w:cstheme="majorBidi"/>
          <w:sz w:val="28"/>
          <w:szCs w:val="28"/>
          <w:rtl/>
        </w:rPr>
      </w:pPr>
      <w:r>
        <w:rPr>
          <w:rFonts w:asciiTheme="majorBidi" w:hAnsiTheme="majorBidi" w:cstheme="majorBidi"/>
          <w:sz w:val="28"/>
          <w:szCs w:val="28"/>
          <w:rtl/>
        </w:rPr>
        <w:t>يتخذ التحالف – بحسب نطاق مسؤوليته – التدابير التنظيمية والإدارية والتقنية المناسبة، ومنها بحسب الحاجة:</w:t>
      </w:r>
    </w:p>
    <w:p w14:paraId="30E4BD08">
      <w:pPr>
        <w:pStyle w:val="37"/>
        <w:spacing w:line="360" w:lineRule="auto"/>
        <w:rPr>
          <w:rFonts w:asciiTheme="majorBidi" w:hAnsiTheme="majorBidi" w:cstheme="majorBidi"/>
          <w:sz w:val="28"/>
          <w:szCs w:val="28"/>
          <w:rtl/>
        </w:rPr>
      </w:pPr>
    </w:p>
    <w:p w14:paraId="583BA910">
      <w:pPr>
        <w:pStyle w:val="37"/>
        <w:spacing w:line="360" w:lineRule="auto"/>
        <w:rPr>
          <w:rFonts w:asciiTheme="majorBidi" w:hAnsiTheme="majorBidi" w:cstheme="majorBidi"/>
          <w:sz w:val="28"/>
          <w:szCs w:val="28"/>
        </w:rPr>
      </w:pPr>
      <w:r>
        <w:rPr>
          <w:rFonts w:asciiTheme="majorBidi" w:hAnsiTheme="majorBidi" w:cstheme="majorBidi"/>
          <w:sz w:val="28"/>
          <w:szCs w:val="28"/>
          <w:rtl/>
        </w:rPr>
        <w:t>إدارة صلاحيات الوصول.</w:t>
      </w:r>
    </w:p>
    <w:p w14:paraId="03D1A781">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المصادقة الآمنة.</w:t>
      </w:r>
    </w:p>
    <w:p w14:paraId="1D13A76E">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التشفير.</w:t>
      </w:r>
    </w:p>
    <w:p w14:paraId="160AD6D8">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النسخ الاحتياطي.</w:t>
      </w:r>
    </w:p>
    <w:p w14:paraId="38E0D291">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تحديث الأنظمة.</w:t>
      </w:r>
    </w:p>
    <w:p w14:paraId="23FAE410">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الحماية من البرمجيات الضارة.</w:t>
      </w:r>
    </w:p>
    <w:p w14:paraId="6B0BF60D">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تسجيل الأحداث الأمنية.</w:t>
      </w:r>
    </w:p>
    <w:p w14:paraId="44EB526C">
      <w:pPr>
        <w:pStyle w:val="37"/>
        <w:spacing w:line="360" w:lineRule="auto"/>
        <w:rPr>
          <w:rFonts w:asciiTheme="majorBidi" w:hAnsiTheme="majorBidi" w:cstheme="majorBidi"/>
          <w:sz w:val="28"/>
          <w:szCs w:val="28"/>
          <w:rtl/>
        </w:rPr>
      </w:pPr>
      <w:r>
        <w:rPr>
          <w:rFonts w:asciiTheme="majorBidi" w:hAnsiTheme="majorBidi" w:cstheme="majorBidi"/>
          <w:sz w:val="28"/>
          <w:szCs w:val="28"/>
          <w:rtl/>
        </w:rPr>
        <w:t>مراجعة الصلاحيات.</w:t>
      </w:r>
    </w:p>
    <w:p w14:paraId="12C5E343">
      <w:pPr>
        <w:pStyle w:val="37"/>
        <w:spacing w:line="360" w:lineRule="auto"/>
        <w:rPr>
          <w:rFonts w:asciiTheme="majorBidi" w:hAnsiTheme="majorBidi" w:cstheme="majorBidi"/>
          <w:sz w:val="28"/>
          <w:szCs w:val="28"/>
          <w:rtl/>
        </w:rPr>
      </w:pPr>
      <w:r>
        <w:rPr>
          <w:rFonts w:asciiTheme="majorBidi" w:hAnsiTheme="majorBidi" w:cstheme="majorBidi"/>
          <w:sz w:val="28"/>
          <w:szCs w:val="28"/>
          <w:rtl/>
        </w:rPr>
        <w:t>توعية المستخدمين.</w:t>
      </w:r>
    </w:p>
    <w:p w14:paraId="4CAC35A4">
      <w:pPr>
        <w:pStyle w:val="37"/>
        <w:spacing w:line="360" w:lineRule="auto"/>
        <w:rPr>
          <w:rFonts w:asciiTheme="majorBidi" w:hAnsiTheme="majorBidi" w:cstheme="majorBidi"/>
          <w:sz w:val="28"/>
          <w:szCs w:val="28"/>
          <w:rtl/>
        </w:rPr>
      </w:pPr>
      <w:r>
        <w:rPr>
          <w:rFonts w:asciiTheme="majorBidi" w:hAnsiTheme="majorBidi" w:cstheme="majorBidi"/>
          <w:sz w:val="28"/>
          <w:szCs w:val="28"/>
          <w:rtl/>
        </w:rPr>
        <w:t>إدارة الحوادث.</w:t>
      </w:r>
    </w:p>
    <w:p w14:paraId="1B8EC12B">
      <w:pPr>
        <w:pStyle w:val="37"/>
        <w:spacing w:line="360" w:lineRule="auto"/>
        <w:rPr>
          <w:rFonts w:asciiTheme="majorBidi" w:hAnsiTheme="majorBidi" w:cstheme="majorBidi"/>
          <w:sz w:val="28"/>
          <w:szCs w:val="28"/>
          <w:rtl/>
        </w:rPr>
      </w:pPr>
    </w:p>
    <w:p w14:paraId="4E955487">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التاسع عشر</w:t>
      </w:r>
      <w:r>
        <w:rPr>
          <w:rFonts w:asciiTheme="majorBidi" w:hAnsiTheme="majorBidi" w:cstheme="majorBidi"/>
          <w:sz w:val="28"/>
          <w:szCs w:val="28"/>
          <w:rtl/>
        </w:rPr>
        <w:t>: الاحتفاظ بالبيانات</w:t>
      </w:r>
    </w:p>
    <w:p w14:paraId="51D8AAF0">
      <w:pPr>
        <w:pStyle w:val="37"/>
        <w:spacing w:line="360" w:lineRule="auto"/>
        <w:rPr>
          <w:rFonts w:asciiTheme="majorBidi" w:hAnsiTheme="majorBidi" w:cstheme="majorBidi"/>
          <w:sz w:val="28"/>
          <w:szCs w:val="28"/>
          <w:rtl/>
        </w:rPr>
      </w:pPr>
    </w:p>
    <w:p w14:paraId="0022A89C">
      <w:pPr>
        <w:pStyle w:val="37"/>
        <w:spacing w:line="360" w:lineRule="auto"/>
        <w:rPr>
          <w:rFonts w:asciiTheme="majorBidi" w:hAnsiTheme="majorBidi" w:cstheme="majorBidi"/>
          <w:sz w:val="28"/>
          <w:szCs w:val="28"/>
          <w:rtl/>
        </w:rPr>
      </w:pPr>
      <w:r>
        <w:rPr>
          <w:rFonts w:asciiTheme="majorBidi" w:hAnsiTheme="majorBidi" w:cstheme="majorBidi"/>
          <w:sz w:val="28"/>
          <w:szCs w:val="28"/>
          <w:rtl/>
        </w:rPr>
        <w:t>لا تعتمد مدة واحدة لجميع البيانات.</w:t>
      </w:r>
    </w:p>
    <w:p w14:paraId="4CAB1FF8">
      <w:pPr>
        <w:pStyle w:val="37"/>
        <w:spacing w:line="360" w:lineRule="auto"/>
        <w:rPr>
          <w:rFonts w:asciiTheme="majorBidi" w:hAnsiTheme="majorBidi" w:cstheme="majorBidi"/>
          <w:sz w:val="28"/>
          <w:szCs w:val="28"/>
          <w:rtl/>
        </w:rPr>
      </w:pPr>
    </w:p>
    <w:p w14:paraId="5BF648E2">
      <w:pPr>
        <w:pStyle w:val="37"/>
        <w:spacing w:line="360" w:lineRule="auto"/>
        <w:rPr>
          <w:rFonts w:asciiTheme="majorBidi" w:hAnsiTheme="majorBidi" w:cstheme="majorBidi"/>
          <w:sz w:val="28"/>
          <w:szCs w:val="28"/>
          <w:rtl/>
        </w:rPr>
      </w:pPr>
      <w:r>
        <w:rPr>
          <w:rFonts w:asciiTheme="majorBidi" w:hAnsiTheme="majorBidi" w:cstheme="majorBidi"/>
          <w:sz w:val="28"/>
          <w:szCs w:val="28"/>
          <w:rtl/>
        </w:rPr>
        <w:t>بل تحدد مدة الاحتفاظ بحسب:</w:t>
      </w:r>
    </w:p>
    <w:p w14:paraId="1256DB86">
      <w:pPr>
        <w:pStyle w:val="37"/>
        <w:spacing w:line="360" w:lineRule="auto"/>
        <w:rPr>
          <w:rFonts w:asciiTheme="majorBidi" w:hAnsiTheme="majorBidi" w:cstheme="majorBidi"/>
          <w:sz w:val="28"/>
          <w:szCs w:val="28"/>
          <w:rtl/>
        </w:rPr>
      </w:pPr>
    </w:p>
    <w:p w14:paraId="1A738A28">
      <w:pPr>
        <w:pStyle w:val="37"/>
        <w:spacing w:line="360" w:lineRule="auto"/>
        <w:rPr>
          <w:rFonts w:asciiTheme="majorBidi" w:hAnsiTheme="majorBidi" w:cstheme="majorBidi"/>
          <w:sz w:val="28"/>
          <w:szCs w:val="28"/>
        </w:rPr>
      </w:pPr>
      <w:r>
        <w:rPr>
          <w:rFonts w:asciiTheme="majorBidi" w:hAnsiTheme="majorBidi" w:cstheme="majorBidi"/>
          <w:sz w:val="28"/>
          <w:szCs w:val="28"/>
          <w:rtl/>
        </w:rPr>
        <w:t>الغرض من المعالجة.</w:t>
      </w:r>
    </w:p>
    <w:p w14:paraId="5D87ED2E">
      <w:pPr>
        <w:pStyle w:val="37"/>
        <w:spacing w:line="360" w:lineRule="auto"/>
        <w:rPr>
          <w:rFonts w:asciiTheme="majorBidi" w:hAnsiTheme="majorBidi" w:cstheme="majorBidi"/>
          <w:sz w:val="28"/>
          <w:szCs w:val="28"/>
          <w:rtl/>
        </w:rPr>
      </w:pPr>
      <w:r>
        <w:rPr>
          <w:rFonts w:asciiTheme="majorBidi" w:hAnsiTheme="majorBidi" w:cstheme="majorBidi"/>
          <w:sz w:val="28"/>
          <w:szCs w:val="28"/>
          <w:rtl/>
        </w:rPr>
        <w:t>نوع البيانات.</w:t>
      </w:r>
    </w:p>
    <w:p w14:paraId="42A2F6F2">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العلاقة التعاقدية.</w:t>
      </w:r>
    </w:p>
    <w:p w14:paraId="00E877B6">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الالتزامات النظامية.</w:t>
      </w:r>
    </w:p>
    <w:p w14:paraId="714533C4">
      <w:pPr>
        <w:pStyle w:val="37"/>
        <w:spacing w:line="360" w:lineRule="auto"/>
        <w:rPr>
          <w:rFonts w:asciiTheme="majorBidi" w:hAnsiTheme="majorBidi" w:cstheme="majorBidi"/>
          <w:sz w:val="28"/>
          <w:szCs w:val="28"/>
          <w:rtl/>
        </w:rPr>
      </w:pPr>
      <w:r>
        <w:rPr>
          <w:rFonts w:asciiTheme="majorBidi" w:hAnsiTheme="majorBidi" w:cstheme="majorBidi"/>
          <w:sz w:val="28"/>
          <w:szCs w:val="28"/>
          <w:rtl/>
        </w:rPr>
        <w:t>مدد التقادم أو المطالبات ذات الصلة.</w:t>
      </w:r>
    </w:p>
    <w:p w14:paraId="06DFDE51">
      <w:pPr>
        <w:pStyle w:val="37"/>
        <w:spacing w:line="360" w:lineRule="auto"/>
        <w:rPr>
          <w:rFonts w:asciiTheme="majorBidi" w:hAnsiTheme="majorBidi" w:cstheme="majorBidi"/>
          <w:sz w:val="28"/>
          <w:szCs w:val="28"/>
          <w:rtl/>
        </w:rPr>
      </w:pPr>
      <w:r>
        <w:rPr>
          <w:rFonts w:asciiTheme="majorBidi" w:hAnsiTheme="majorBidi" w:cstheme="majorBidi"/>
          <w:sz w:val="28"/>
          <w:szCs w:val="28"/>
          <w:rtl/>
        </w:rPr>
        <w:t>متطلبات إثبات الحقوق.</w:t>
      </w:r>
    </w:p>
    <w:p w14:paraId="55608F08">
      <w:pPr>
        <w:pStyle w:val="37"/>
        <w:spacing w:line="360" w:lineRule="auto"/>
        <w:rPr>
          <w:rFonts w:asciiTheme="majorBidi" w:hAnsiTheme="majorBidi" w:cstheme="majorBidi"/>
          <w:sz w:val="28"/>
          <w:szCs w:val="28"/>
          <w:rtl/>
        </w:rPr>
      </w:pPr>
      <w:r>
        <w:rPr>
          <w:rFonts w:asciiTheme="majorBidi" w:hAnsiTheme="majorBidi" w:cstheme="majorBidi"/>
          <w:sz w:val="28"/>
          <w:szCs w:val="28"/>
          <w:rtl/>
        </w:rPr>
        <w:t>وأي متطلبات تنظيمية واجبة التطبيق.</w:t>
      </w:r>
    </w:p>
    <w:p w14:paraId="323061E5">
      <w:pPr>
        <w:pStyle w:val="37"/>
        <w:spacing w:line="360" w:lineRule="auto"/>
        <w:rPr>
          <w:rFonts w:asciiTheme="majorBidi" w:hAnsiTheme="majorBidi" w:cstheme="majorBidi"/>
          <w:sz w:val="28"/>
          <w:szCs w:val="28"/>
          <w:rtl/>
        </w:rPr>
      </w:pPr>
    </w:p>
    <w:p w14:paraId="05285334">
      <w:pPr>
        <w:pStyle w:val="37"/>
        <w:spacing w:line="360" w:lineRule="auto"/>
        <w:rPr>
          <w:rFonts w:asciiTheme="majorBidi" w:hAnsiTheme="majorBidi" w:cstheme="majorBidi"/>
          <w:sz w:val="28"/>
          <w:szCs w:val="28"/>
          <w:rtl/>
        </w:rPr>
      </w:pPr>
      <w:r>
        <w:rPr>
          <w:rFonts w:asciiTheme="majorBidi" w:hAnsiTheme="majorBidi" w:cstheme="majorBidi"/>
          <w:sz w:val="28"/>
          <w:szCs w:val="28"/>
          <w:rtl/>
        </w:rPr>
        <w:t>وعند انتهاء الحاجة النظامية للبيانات، يتم إتلافها أو التعامل معها بالطريقة النظامية المناسبة.</w:t>
      </w:r>
    </w:p>
    <w:p w14:paraId="770CB087">
      <w:pPr>
        <w:pStyle w:val="37"/>
        <w:spacing w:line="360" w:lineRule="auto"/>
        <w:rPr>
          <w:rFonts w:asciiTheme="majorBidi" w:hAnsiTheme="majorBidi" w:cstheme="majorBidi"/>
          <w:sz w:val="28"/>
          <w:szCs w:val="28"/>
          <w:rtl/>
        </w:rPr>
      </w:pPr>
    </w:p>
    <w:p w14:paraId="3CDD258D">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العشرون</w:t>
      </w:r>
      <w:r>
        <w:rPr>
          <w:rFonts w:asciiTheme="majorBidi" w:hAnsiTheme="majorBidi" w:cstheme="majorBidi"/>
          <w:sz w:val="28"/>
          <w:szCs w:val="28"/>
          <w:rtl/>
        </w:rPr>
        <w:t>: إتلاف البيانات</w:t>
      </w:r>
    </w:p>
    <w:p w14:paraId="0AF66B77">
      <w:pPr>
        <w:pStyle w:val="37"/>
        <w:spacing w:line="360" w:lineRule="auto"/>
        <w:rPr>
          <w:rFonts w:asciiTheme="majorBidi" w:hAnsiTheme="majorBidi" w:cstheme="majorBidi"/>
          <w:sz w:val="28"/>
          <w:szCs w:val="28"/>
          <w:rtl/>
        </w:rPr>
      </w:pPr>
    </w:p>
    <w:p w14:paraId="2A857485">
      <w:pPr>
        <w:pStyle w:val="37"/>
        <w:spacing w:line="360" w:lineRule="auto"/>
        <w:rPr>
          <w:rFonts w:asciiTheme="majorBidi" w:hAnsiTheme="majorBidi" w:cstheme="majorBidi"/>
          <w:sz w:val="28"/>
          <w:szCs w:val="28"/>
          <w:rtl/>
        </w:rPr>
      </w:pPr>
      <w:r>
        <w:rPr>
          <w:rFonts w:asciiTheme="majorBidi" w:hAnsiTheme="majorBidi" w:cstheme="majorBidi"/>
          <w:sz w:val="28"/>
          <w:szCs w:val="28"/>
          <w:rtl/>
        </w:rPr>
        <w:t>يتم الإتلاف بطريقة تحول دون استعادة البيانات أو إعادة استخدامها بصورة غير مشروعة، مع مراعاة طبيعة الوسيط الذي توجد عليه البيانات.</w:t>
      </w:r>
    </w:p>
    <w:p w14:paraId="5CD3E64F">
      <w:pPr>
        <w:pStyle w:val="37"/>
        <w:spacing w:line="360" w:lineRule="auto"/>
        <w:rPr>
          <w:rFonts w:asciiTheme="majorBidi" w:hAnsiTheme="majorBidi" w:cstheme="majorBidi"/>
          <w:sz w:val="28"/>
          <w:szCs w:val="28"/>
          <w:rtl/>
        </w:rPr>
      </w:pPr>
    </w:p>
    <w:p w14:paraId="4837564A">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الحادي والعشرون</w:t>
      </w:r>
      <w:r>
        <w:rPr>
          <w:rFonts w:asciiTheme="majorBidi" w:hAnsiTheme="majorBidi" w:cstheme="majorBidi"/>
          <w:sz w:val="28"/>
          <w:szCs w:val="28"/>
          <w:rtl/>
        </w:rPr>
        <w:t>: حقوق صاحب البيانات</w:t>
      </w:r>
    </w:p>
    <w:p w14:paraId="0DF63CD0">
      <w:pPr>
        <w:pStyle w:val="37"/>
        <w:spacing w:line="360" w:lineRule="auto"/>
        <w:rPr>
          <w:rFonts w:asciiTheme="majorBidi" w:hAnsiTheme="majorBidi" w:cstheme="majorBidi"/>
          <w:sz w:val="28"/>
          <w:szCs w:val="28"/>
          <w:rtl/>
        </w:rPr>
      </w:pPr>
    </w:p>
    <w:p w14:paraId="3A87A891">
      <w:pPr>
        <w:pStyle w:val="37"/>
        <w:spacing w:line="360" w:lineRule="auto"/>
        <w:rPr>
          <w:rFonts w:asciiTheme="majorBidi" w:hAnsiTheme="majorBidi" w:cstheme="majorBidi"/>
          <w:sz w:val="28"/>
          <w:szCs w:val="28"/>
          <w:rtl/>
        </w:rPr>
      </w:pPr>
      <w:r>
        <w:rPr>
          <w:rFonts w:asciiTheme="majorBidi" w:hAnsiTheme="majorBidi" w:cstheme="majorBidi"/>
          <w:sz w:val="28"/>
          <w:szCs w:val="28"/>
          <w:rtl/>
        </w:rPr>
        <w:t>يتمتع صاحب البيانات بالحقوق المقررة له بموجب الأنظمة واللوائح واجبة التطبيق، والتي قد تشمل – وفق الشروط والاستثناءات النظامية – الحق في:</w:t>
      </w:r>
    </w:p>
    <w:p w14:paraId="015A9494">
      <w:pPr>
        <w:pStyle w:val="37"/>
        <w:spacing w:line="360" w:lineRule="auto"/>
        <w:rPr>
          <w:rFonts w:asciiTheme="majorBidi" w:hAnsiTheme="majorBidi" w:cstheme="majorBidi"/>
          <w:sz w:val="28"/>
          <w:szCs w:val="28"/>
          <w:rtl/>
        </w:rPr>
      </w:pPr>
    </w:p>
    <w:p w14:paraId="5B406263">
      <w:pPr>
        <w:pStyle w:val="37"/>
        <w:spacing w:line="360" w:lineRule="auto"/>
        <w:rPr>
          <w:rFonts w:asciiTheme="majorBidi" w:hAnsiTheme="majorBidi" w:cstheme="majorBidi"/>
          <w:sz w:val="28"/>
          <w:szCs w:val="28"/>
        </w:rPr>
      </w:pPr>
      <w:r>
        <w:rPr>
          <w:rFonts w:asciiTheme="majorBidi" w:hAnsiTheme="majorBidi" w:cstheme="majorBidi"/>
          <w:sz w:val="28"/>
          <w:szCs w:val="28"/>
          <w:rtl/>
        </w:rPr>
        <w:t>العلم بكيفية معالجة بياناته.</w:t>
      </w:r>
    </w:p>
    <w:p w14:paraId="500B5917">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الوصول إلى بياناته.</w:t>
      </w:r>
    </w:p>
    <w:p w14:paraId="5E659B20">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الحصول عليها بالصورة التي يقررها النظام.</w:t>
      </w:r>
    </w:p>
    <w:p w14:paraId="7AFCF74F">
      <w:pPr>
        <w:pStyle w:val="37"/>
        <w:spacing w:line="360" w:lineRule="auto"/>
        <w:rPr>
          <w:rFonts w:asciiTheme="majorBidi" w:hAnsiTheme="majorBidi" w:cstheme="majorBidi"/>
          <w:sz w:val="28"/>
          <w:szCs w:val="28"/>
          <w:rtl/>
        </w:rPr>
      </w:pPr>
      <w:r>
        <w:rPr>
          <w:rFonts w:asciiTheme="majorBidi" w:hAnsiTheme="majorBidi" w:cstheme="majorBidi"/>
          <w:sz w:val="28"/>
          <w:szCs w:val="28"/>
          <w:rtl/>
        </w:rPr>
        <w:t>طلب تصحيحها أو إكمالها أو تحديثها.</w:t>
      </w:r>
    </w:p>
    <w:p w14:paraId="55A885FD">
      <w:pPr>
        <w:pStyle w:val="37"/>
        <w:spacing w:line="360" w:lineRule="auto"/>
        <w:rPr>
          <w:rFonts w:asciiTheme="majorBidi" w:hAnsiTheme="majorBidi" w:cstheme="majorBidi"/>
          <w:sz w:val="28"/>
          <w:szCs w:val="28"/>
          <w:rtl/>
        </w:rPr>
      </w:pPr>
      <w:r>
        <w:rPr>
          <w:rFonts w:asciiTheme="majorBidi" w:hAnsiTheme="majorBidi" w:cstheme="majorBidi"/>
          <w:sz w:val="28"/>
          <w:szCs w:val="28"/>
          <w:rtl/>
        </w:rPr>
        <w:t>طلب إتلافها في الحالات المقررة نظامًا.</w:t>
      </w:r>
    </w:p>
    <w:p w14:paraId="3D291127">
      <w:pPr>
        <w:pStyle w:val="37"/>
        <w:spacing w:line="360" w:lineRule="auto"/>
        <w:rPr>
          <w:rFonts w:asciiTheme="majorBidi" w:hAnsiTheme="majorBidi" w:cstheme="majorBidi"/>
          <w:sz w:val="28"/>
          <w:szCs w:val="28"/>
          <w:rtl/>
        </w:rPr>
      </w:pPr>
      <w:r>
        <w:rPr>
          <w:rFonts w:asciiTheme="majorBidi" w:hAnsiTheme="majorBidi" w:cstheme="majorBidi"/>
          <w:sz w:val="28"/>
          <w:szCs w:val="28"/>
          <w:rtl/>
        </w:rPr>
        <w:t>سحب الموافقة عندما تكون المعالجة قائمة عليها وفي الحدود التي يجيزها النظام.</w:t>
      </w:r>
    </w:p>
    <w:p w14:paraId="6B83E1A1">
      <w:pPr>
        <w:pStyle w:val="37"/>
        <w:spacing w:line="360" w:lineRule="auto"/>
        <w:rPr>
          <w:rFonts w:asciiTheme="majorBidi" w:hAnsiTheme="majorBidi" w:cstheme="majorBidi"/>
          <w:sz w:val="28"/>
          <w:szCs w:val="28"/>
          <w:rtl/>
        </w:rPr>
      </w:pPr>
      <w:r>
        <w:rPr>
          <w:rFonts w:asciiTheme="majorBidi" w:hAnsiTheme="majorBidi" w:cstheme="majorBidi"/>
          <w:sz w:val="28"/>
          <w:szCs w:val="28"/>
          <w:rtl/>
        </w:rPr>
        <w:t>وغير ذلك من الحقوق المقررة نظامًا.</w:t>
      </w:r>
    </w:p>
    <w:p w14:paraId="2A870101">
      <w:pPr>
        <w:pStyle w:val="37"/>
        <w:spacing w:line="360" w:lineRule="auto"/>
        <w:rPr>
          <w:rFonts w:asciiTheme="majorBidi" w:hAnsiTheme="majorBidi" w:cstheme="majorBidi"/>
          <w:sz w:val="28"/>
          <w:szCs w:val="28"/>
          <w:rtl/>
        </w:rPr>
      </w:pPr>
    </w:p>
    <w:p w14:paraId="183E5A5C">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الثاني والعشرون</w:t>
      </w:r>
      <w:r>
        <w:rPr>
          <w:rFonts w:asciiTheme="majorBidi" w:hAnsiTheme="majorBidi" w:cstheme="majorBidi"/>
          <w:sz w:val="28"/>
          <w:szCs w:val="28"/>
          <w:rtl/>
        </w:rPr>
        <w:t>: ممارسة الحقوق</w:t>
      </w:r>
    </w:p>
    <w:p w14:paraId="2B1D2A7A">
      <w:pPr>
        <w:pStyle w:val="37"/>
        <w:spacing w:line="360" w:lineRule="auto"/>
        <w:rPr>
          <w:rFonts w:asciiTheme="majorBidi" w:hAnsiTheme="majorBidi" w:cstheme="majorBidi"/>
          <w:sz w:val="28"/>
          <w:szCs w:val="28"/>
          <w:rtl/>
        </w:rPr>
      </w:pPr>
    </w:p>
    <w:p w14:paraId="18F366DC">
      <w:pPr>
        <w:pStyle w:val="37"/>
        <w:spacing w:line="360" w:lineRule="auto"/>
        <w:rPr>
          <w:rFonts w:asciiTheme="majorBidi" w:hAnsiTheme="majorBidi" w:cstheme="majorBidi"/>
          <w:sz w:val="28"/>
          <w:szCs w:val="28"/>
          <w:rtl/>
        </w:rPr>
      </w:pPr>
      <w:r>
        <w:rPr>
          <w:rFonts w:asciiTheme="majorBidi" w:hAnsiTheme="majorBidi" w:cstheme="majorBidi"/>
          <w:sz w:val="28"/>
          <w:szCs w:val="28"/>
          <w:rtl/>
        </w:rPr>
        <w:t>يخصص التحالف قناة واضحة لاستقبال طلبات أصحاب البيانات.</w:t>
      </w:r>
    </w:p>
    <w:p w14:paraId="4CBDC5E9">
      <w:pPr>
        <w:pStyle w:val="37"/>
        <w:spacing w:line="360" w:lineRule="auto"/>
        <w:rPr>
          <w:rFonts w:asciiTheme="majorBidi" w:hAnsiTheme="majorBidi" w:cstheme="majorBidi"/>
          <w:sz w:val="28"/>
          <w:szCs w:val="28"/>
          <w:rtl/>
        </w:rPr>
      </w:pPr>
    </w:p>
    <w:p w14:paraId="275E5A22">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ويجب التحقق من هوية مقدم الطلب قبل الإفصاح عن البيانات أو تنفيذ الطلب متى كان ذلك ضروريًا.</w:t>
      </w:r>
    </w:p>
    <w:p w14:paraId="69B47FB3">
      <w:pPr>
        <w:pStyle w:val="37"/>
        <w:spacing w:line="360" w:lineRule="auto"/>
        <w:rPr>
          <w:rFonts w:asciiTheme="majorBidi" w:hAnsiTheme="majorBidi" w:cstheme="majorBidi"/>
          <w:sz w:val="28"/>
          <w:szCs w:val="28"/>
          <w:rtl/>
        </w:rPr>
      </w:pPr>
    </w:p>
    <w:p w14:paraId="4C93DC74">
      <w:pPr>
        <w:pStyle w:val="37"/>
        <w:spacing w:line="360" w:lineRule="auto"/>
        <w:rPr>
          <w:rFonts w:asciiTheme="majorBidi" w:hAnsiTheme="majorBidi" w:cstheme="majorBidi"/>
          <w:sz w:val="28"/>
          <w:szCs w:val="28"/>
          <w:rtl/>
        </w:rPr>
      </w:pPr>
      <w:r>
        <w:rPr>
          <w:rFonts w:asciiTheme="majorBidi" w:hAnsiTheme="majorBidi" w:cstheme="majorBidi"/>
          <w:sz w:val="28"/>
          <w:szCs w:val="28"/>
          <w:rtl/>
        </w:rPr>
        <w:t>وتعالج الطلبات وفق المدد والإجراءات النظامية المعمول بها.</w:t>
      </w:r>
    </w:p>
    <w:p w14:paraId="5F7D3398">
      <w:pPr>
        <w:pStyle w:val="37"/>
        <w:spacing w:line="360" w:lineRule="auto"/>
        <w:rPr>
          <w:rFonts w:asciiTheme="majorBidi" w:hAnsiTheme="majorBidi" w:cstheme="majorBidi"/>
          <w:sz w:val="28"/>
          <w:szCs w:val="28"/>
          <w:rtl/>
        </w:rPr>
      </w:pPr>
    </w:p>
    <w:p w14:paraId="613125CF">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الثالث والعشرون</w:t>
      </w:r>
      <w:r>
        <w:rPr>
          <w:rFonts w:asciiTheme="majorBidi" w:hAnsiTheme="majorBidi" w:cstheme="majorBidi"/>
          <w:sz w:val="28"/>
          <w:szCs w:val="28"/>
          <w:rtl/>
        </w:rPr>
        <w:t>: حوادث البيانات الشخصية</w:t>
      </w:r>
    </w:p>
    <w:p w14:paraId="35845D00">
      <w:pPr>
        <w:pStyle w:val="37"/>
        <w:spacing w:line="360" w:lineRule="auto"/>
        <w:rPr>
          <w:rFonts w:asciiTheme="majorBidi" w:hAnsiTheme="majorBidi" w:cstheme="majorBidi"/>
          <w:sz w:val="28"/>
          <w:szCs w:val="28"/>
          <w:rtl/>
        </w:rPr>
      </w:pPr>
    </w:p>
    <w:p w14:paraId="31F0AAEF">
      <w:pPr>
        <w:pStyle w:val="37"/>
        <w:spacing w:line="360" w:lineRule="auto"/>
        <w:rPr>
          <w:rFonts w:asciiTheme="majorBidi" w:hAnsiTheme="majorBidi" w:cstheme="majorBidi"/>
          <w:sz w:val="28"/>
          <w:szCs w:val="28"/>
          <w:rtl/>
        </w:rPr>
      </w:pPr>
      <w:r>
        <w:rPr>
          <w:rFonts w:asciiTheme="majorBidi" w:hAnsiTheme="majorBidi" w:cstheme="majorBidi"/>
          <w:sz w:val="28"/>
          <w:szCs w:val="28"/>
          <w:rtl/>
        </w:rPr>
        <w:t>إذا وقع أو اشتبه في وقوع:</w:t>
      </w:r>
    </w:p>
    <w:p w14:paraId="78DA55CF">
      <w:pPr>
        <w:pStyle w:val="37"/>
        <w:spacing w:line="360" w:lineRule="auto"/>
        <w:rPr>
          <w:rFonts w:asciiTheme="majorBidi" w:hAnsiTheme="majorBidi" w:cstheme="majorBidi"/>
          <w:sz w:val="28"/>
          <w:szCs w:val="28"/>
          <w:rtl/>
        </w:rPr>
      </w:pPr>
    </w:p>
    <w:p w14:paraId="2BB54E36">
      <w:pPr>
        <w:pStyle w:val="37"/>
        <w:spacing w:line="360" w:lineRule="auto"/>
        <w:rPr>
          <w:rFonts w:asciiTheme="majorBidi" w:hAnsiTheme="majorBidi" w:cstheme="majorBidi"/>
          <w:sz w:val="28"/>
          <w:szCs w:val="28"/>
        </w:rPr>
      </w:pPr>
      <w:r>
        <w:rPr>
          <w:rFonts w:asciiTheme="majorBidi" w:hAnsiTheme="majorBidi" w:cstheme="majorBidi"/>
          <w:sz w:val="28"/>
          <w:szCs w:val="28"/>
          <w:rtl/>
        </w:rPr>
        <w:t>اختراق.</w:t>
      </w:r>
    </w:p>
    <w:p w14:paraId="65862A75">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تسريب.</w:t>
      </w:r>
    </w:p>
    <w:p w14:paraId="6717B739">
      <w:pPr>
        <w:pStyle w:val="37"/>
        <w:spacing w:line="360" w:lineRule="auto"/>
        <w:rPr>
          <w:rFonts w:asciiTheme="majorBidi" w:hAnsiTheme="majorBidi" w:cstheme="majorBidi"/>
          <w:sz w:val="28"/>
          <w:szCs w:val="28"/>
          <w:rtl/>
        </w:rPr>
      </w:pPr>
      <w:r>
        <w:rPr>
          <w:rFonts w:asciiTheme="majorBidi" w:hAnsiTheme="majorBidi" w:cstheme="majorBidi"/>
          <w:sz w:val="28"/>
          <w:szCs w:val="28"/>
          <w:rtl/>
        </w:rPr>
        <w:t>فقدان.</w:t>
      </w:r>
    </w:p>
    <w:p w14:paraId="13DCF50E">
      <w:pPr>
        <w:pStyle w:val="37"/>
        <w:spacing w:line="360" w:lineRule="auto"/>
        <w:rPr>
          <w:rFonts w:asciiTheme="majorBidi" w:hAnsiTheme="majorBidi" w:cstheme="majorBidi"/>
          <w:sz w:val="28"/>
          <w:szCs w:val="28"/>
          <w:rtl/>
        </w:rPr>
      </w:pPr>
      <w:r>
        <w:rPr>
          <w:rFonts w:asciiTheme="majorBidi" w:hAnsiTheme="majorBidi" w:cstheme="majorBidi"/>
          <w:sz w:val="28"/>
          <w:szCs w:val="28"/>
          <w:rtl/>
        </w:rPr>
        <w:t>وصول غير مصرح به.</w:t>
      </w:r>
    </w:p>
    <w:p w14:paraId="1EB1CA6B">
      <w:pPr>
        <w:pStyle w:val="37"/>
        <w:spacing w:line="360" w:lineRule="auto"/>
        <w:rPr>
          <w:rFonts w:asciiTheme="majorBidi" w:hAnsiTheme="majorBidi" w:cstheme="majorBidi"/>
          <w:sz w:val="28"/>
          <w:szCs w:val="28"/>
          <w:rtl/>
        </w:rPr>
      </w:pPr>
      <w:r>
        <w:rPr>
          <w:rFonts w:asciiTheme="majorBidi" w:hAnsiTheme="majorBidi" w:cstheme="majorBidi"/>
          <w:sz w:val="28"/>
          <w:szCs w:val="28"/>
          <w:rtl/>
        </w:rPr>
        <w:t>إفصاح خاطئ.</w:t>
      </w:r>
    </w:p>
    <w:p w14:paraId="25AF246B">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تعديل أو إتلاف غير مشروع.</w:t>
      </w:r>
    </w:p>
    <w:p w14:paraId="4F66CFD1">
      <w:pPr>
        <w:pStyle w:val="37"/>
        <w:spacing w:line="360" w:lineRule="auto"/>
        <w:rPr>
          <w:rFonts w:asciiTheme="majorBidi" w:hAnsiTheme="majorBidi" w:cstheme="majorBidi"/>
          <w:sz w:val="28"/>
          <w:szCs w:val="28"/>
          <w:rtl/>
        </w:rPr>
      </w:pPr>
    </w:p>
    <w:p w14:paraId="363F6A9B">
      <w:pPr>
        <w:pStyle w:val="37"/>
        <w:spacing w:line="360" w:lineRule="auto"/>
        <w:rPr>
          <w:rFonts w:asciiTheme="majorBidi" w:hAnsiTheme="majorBidi" w:cstheme="majorBidi"/>
          <w:sz w:val="28"/>
          <w:szCs w:val="28"/>
          <w:rtl/>
        </w:rPr>
      </w:pPr>
      <w:r>
        <w:rPr>
          <w:rFonts w:asciiTheme="majorBidi" w:hAnsiTheme="majorBidi" w:cstheme="majorBidi"/>
          <w:sz w:val="28"/>
          <w:szCs w:val="28"/>
          <w:rtl/>
        </w:rPr>
        <w:t>فيجب على العضو أو الشخص الذي اكتشف الحادث إبلاغ الجهة المختصة داخل التحالف فورًا متى كان الحادث متعلقًا ببيانات تقع ضمن مسؤولية التحالف.</w:t>
      </w:r>
    </w:p>
    <w:p w14:paraId="39E98271">
      <w:pPr>
        <w:pStyle w:val="37"/>
        <w:spacing w:line="360" w:lineRule="auto"/>
        <w:rPr>
          <w:rFonts w:asciiTheme="majorBidi" w:hAnsiTheme="majorBidi" w:cstheme="majorBidi"/>
          <w:sz w:val="28"/>
          <w:szCs w:val="28"/>
          <w:rtl/>
        </w:rPr>
      </w:pPr>
    </w:p>
    <w:p w14:paraId="4E3E037D">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ويتم تقييم الحادث وتوثيقه واحتواؤه ومعالجته واتخاذ إجراءات الإشعار النظامية متى توافرت متطلباتها.</w:t>
      </w:r>
    </w:p>
    <w:p w14:paraId="3C18B577">
      <w:pPr>
        <w:pStyle w:val="37"/>
        <w:spacing w:line="360" w:lineRule="auto"/>
        <w:rPr>
          <w:rFonts w:asciiTheme="majorBidi" w:hAnsiTheme="majorBidi" w:cstheme="majorBidi"/>
          <w:sz w:val="28"/>
          <w:szCs w:val="28"/>
          <w:rtl/>
        </w:rPr>
      </w:pPr>
    </w:p>
    <w:p w14:paraId="1AF67504">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الرابع والعشرون</w:t>
      </w:r>
      <w:r>
        <w:rPr>
          <w:rFonts w:asciiTheme="majorBidi" w:hAnsiTheme="majorBidi" w:cstheme="majorBidi"/>
          <w:sz w:val="28"/>
          <w:szCs w:val="28"/>
          <w:rtl/>
        </w:rPr>
        <w:t>: التزامات أعضاء التحالف</w:t>
      </w:r>
    </w:p>
    <w:p w14:paraId="7BF3EBAC">
      <w:pPr>
        <w:pStyle w:val="37"/>
        <w:spacing w:line="360" w:lineRule="auto"/>
        <w:rPr>
          <w:rFonts w:asciiTheme="majorBidi" w:hAnsiTheme="majorBidi" w:cstheme="majorBidi"/>
          <w:sz w:val="28"/>
          <w:szCs w:val="28"/>
          <w:rtl/>
        </w:rPr>
      </w:pPr>
    </w:p>
    <w:p w14:paraId="57A521CA">
      <w:pPr>
        <w:pStyle w:val="37"/>
        <w:spacing w:line="360" w:lineRule="auto"/>
        <w:rPr>
          <w:rFonts w:asciiTheme="majorBidi" w:hAnsiTheme="majorBidi" w:cstheme="majorBidi"/>
          <w:sz w:val="28"/>
          <w:szCs w:val="28"/>
          <w:rtl/>
        </w:rPr>
      </w:pPr>
      <w:r>
        <w:rPr>
          <w:rFonts w:asciiTheme="majorBidi" w:hAnsiTheme="majorBidi" w:cstheme="majorBidi"/>
          <w:sz w:val="28"/>
          <w:szCs w:val="28"/>
          <w:rtl/>
        </w:rPr>
        <w:t>يلتزم كل عضو عند تعامله مع البيانات في إطار التحالف بـ:</w:t>
      </w:r>
    </w:p>
    <w:p w14:paraId="750E2968">
      <w:pPr>
        <w:pStyle w:val="37"/>
        <w:spacing w:line="360" w:lineRule="auto"/>
        <w:rPr>
          <w:rFonts w:asciiTheme="majorBidi" w:hAnsiTheme="majorBidi" w:cstheme="majorBidi"/>
          <w:sz w:val="28"/>
          <w:szCs w:val="28"/>
          <w:rtl/>
        </w:rPr>
      </w:pPr>
    </w:p>
    <w:p w14:paraId="7344706A">
      <w:pPr>
        <w:pStyle w:val="37"/>
        <w:spacing w:line="360" w:lineRule="auto"/>
        <w:rPr>
          <w:rFonts w:asciiTheme="majorBidi" w:hAnsiTheme="majorBidi" w:cstheme="majorBidi"/>
          <w:sz w:val="28"/>
          <w:szCs w:val="28"/>
        </w:rPr>
      </w:pPr>
      <w:r>
        <w:rPr>
          <w:rFonts w:asciiTheme="majorBidi" w:hAnsiTheme="majorBidi" w:cstheme="majorBidi"/>
          <w:sz w:val="28"/>
          <w:szCs w:val="28"/>
          <w:rtl/>
        </w:rPr>
        <w:t>المحافظة على السرية.</w:t>
      </w:r>
    </w:p>
    <w:p w14:paraId="23999629">
      <w:pPr>
        <w:pStyle w:val="37"/>
        <w:spacing w:line="360" w:lineRule="auto"/>
        <w:rPr>
          <w:rFonts w:asciiTheme="majorBidi" w:hAnsiTheme="majorBidi" w:cstheme="majorBidi"/>
          <w:sz w:val="28"/>
          <w:szCs w:val="28"/>
          <w:rtl/>
        </w:rPr>
      </w:pPr>
      <w:r>
        <w:rPr>
          <w:rFonts w:asciiTheme="majorBidi" w:hAnsiTheme="majorBidi" w:cstheme="majorBidi"/>
          <w:sz w:val="28"/>
          <w:szCs w:val="28"/>
          <w:rtl/>
        </w:rPr>
        <w:t>عدم جمع بيانات غير لازمة.</w:t>
      </w:r>
    </w:p>
    <w:p w14:paraId="56225BEA">
      <w:pPr>
        <w:pStyle w:val="37"/>
        <w:spacing w:line="360" w:lineRule="auto"/>
        <w:rPr>
          <w:rFonts w:asciiTheme="majorBidi" w:hAnsiTheme="majorBidi" w:cstheme="majorBidi"/>
          <w:sz w:val="28"/>
          <w:szCs w:val="28"/>
          <w:rtl/>
        </w:rPr>
      </w:pPr>
      <w:r>
        <w:rPr>
          <w:rFonts w:asciiTheme="majorBidi" w:hAnsiTheme="majorBidi" w:cstheme="majorBidi"/>
          <w:sz w:val="28"/>
          <w:szCs w:val="28"/>
          <w:rtl/>
        </w:rPr>
        <w:t>عدم استخدام البيانات خارج الغرض المشروع.</w:t>
      </w:r>
    </w:p>
    <w:p w14:paraId="7F2D029C">
      <w:pPr>
        <w:pStyle w:val="37"/>
        <w:spacing w:line="360" w:lineRule="auto"/>
        <w:rPr>
          <w:rFonts w:asciiTheme="majorBidi" w:hAnsiTheme="majorBidi" w:cstheme="majorBidi"/>
          <w:sz w:val="28"/>
          <w:szCs w:val="28"/>
          <w:rtl/>
        </w:rPr>
      </w:pPr>
      <w:r>
        <w:rPr>
          <w:rFonts w:asciiTheme="majorBidi" w:hAnsiTheme="majorBidi" w:cstheme="majorBidi"/>
          <w:sz w:val="28"/>
          <w:szCs w:val="28"/>
          <w:rtl/>
        </w:rPr>
        <w:t>عدم مشاركتها دون مسوغ.</w:t>
      </w:r>
    </w:p>
    <w:p w14:paraId="7CCA1C5F">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تطبيق تدابير الحماية المناسبة.</w:t>
      </w:r>
    </w:p>
    <w:p w14:paraId="70AF5288">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الإبلاغ عن الحوادث.</w:t>
      </w:r>
    </w:p>
    <w:p w14:paraId="10FE2C83">
      <w:pPr>
        <w:pStyle w:val="37"/>
        <w:spacing w:line="360" w:lineRule="auto"/>
        <w:rPr>
          <w:rFonts w:asciiTheme="majorBidi" w:hAnsiTheme="majorBidi" w:cstheme="majorBidi"/>
          <w:sz w:val="28"/>
          <w:szCs w:val="28"/>
          <w:rtl/>
        </w:rPr>
      </w:pPr>
      <w:r>
        <w:rPr>
          <w:rFonts w:asciiTheme="majorBidi" w:hAnsiTheme="majorBidi" w:cstheme="majorBidi"/>
          <w:sz w:val="28"/>
          <w:szCs w:val="28"/>
          <w:rtl/>
        </w:rPr>
        <w:t>احترام حقوق أصحاب البيانات.</w:t>
      </w:r>
    </w:p>
    <w:p w14:paraId="01FE4FDF">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الالتزام بقيود الإحالات.</w:t>
      </w:r>
    </w:p>
    <w:p w14:paraId="144ACCEB">
      <w:pPr>
        <w:pStyle w:val="37"/>
        <w:spacing w:line="360" w:lineRule="auto"/>
        <w:rPr>
          <w:rFonts w:asciiTheme="majorBidi" w:hAnsiTheme="majorBidi" w:cstheme="majorBidi"/>
          <w:sz w:val="28"/>
          <w:szCs w:val="28"/>
          <w:rtl/>
        </w:rPr>
      </w:pPr>
      <w:r>
        <w:rPr>
          <w:rFonts w:asciiTheme="majorBidi" w:hAnsiTheme="majorBidi" w:cstheme="majorBidi"/>
          <w:sz w:val="28"/>
          <w:szCs w:val="28"/>
          <w:rtl/>
        </w:rPr>
        <w:t>إعادة البيانات أو إتلافها عند انتهاء الحاجة بحسب ما تقتضيه العلاقة والأنظمة.</w:t>
      </w:r>
    </w:p>
    <w:p w14:paraId="14A421FA">
      <w:pPr>
        <w:pStyle w:val="37"/>
        <w:spacing w:line="360" w:lineRule="auto"/>
        <w:rPr>
          <w:rFonts w:asciiTheme="majorBidi" w:hAnsiTheme="majorBidi" w:cstheme="majorBidi"/>
          <w:sz w:val="28"/>
          <w:szCs w:val="28"/>
          <w:rtl/>
        </w:rPr>
      </w:pPr>
      <w:r>
        <w:rPr>
          <w:rFonts w:asciiTheme="majorBidi" w:hAnsiTheme="majorBidi" w:cstheme="majorBidi"/>
          <w:sz w:val="28"/>
          <w:szCs w:val="28"/>
          <w:rtl/>
        </w:rPr>
        <w:t>والالتزام بالأنظمة والسياسات والتعليمات واجبة التطبيق.</w:t>
      </w:r>
    </w:p>
    <w:p w14:paraId="3121CC2C">
      <w:pPr>
        <w:pStyle w:val="37"/>
        <w:spacing w:line="360" w:lineRule="auto"/>
        <w:rPr>
          <w:rFonts w:asciiTheme="majorBidi" w:hAnsiTheme="majorBidi" w:cstheme="majorBidi"/>
          <w:sz w:val="28"/>
          <w:szCs w:val="28"/>
          <w:rtl/>
        </w:rPr>
      </w:pPr>
    </w:p>
    <w:p w14:paraId="78A28F18">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الخامس والعشرون</w:t>
      </w:r>
      <w:r>
        <w:rPr>
          <w:rFonts w:asciiTheme="majorBidi" w:hAnsiTheme="majorBidi" w:cstheme="majorBidi"/>
          <w:sz w:val="28"/>
          <w:szCs w:val="28"/>
          <w:rtl/>
        </w:rPr>
        <w:t>: مسؤولية العضو المستقل</w:t>
      </w:r>
    </w:p>
    <w:p w14:paraId="0F588721">
      <w:pPr>
        <w:pStyle w:val="37"/>
        <w:spacing w:line="360" w:lineRule="auto"/>
        <w:rPr>
          <w:rFonts w:asciiTheme="majorBidi" w:hAnsiTheme="majorBidi" w:cstheme="majorBidi"/>
          <w:sz w:val="28"/>
          <w:szCs w:val="28"/>
          <w:rtl/>
        </w:rPr>
      </w:pPr>
    </w:p>
    <w:p w14:paraId="5244B6C2">
      <w:pPr>
        <w:pStyle w:val="37"/>
        <w:spacing w:line="360" w:lineRule="auto"/>
        <w:rPr>
          <w:rFonts w:asciiTheme="majorBidi" w:hAnsiTheme="majorBidi" w:cstheme="majorBidi"/>
          <w:sz w:val="28"/>
          <w:szCs w:val="28"/>
          <w:rtl/>
        </w:rPr>
      </w:pPr>
      <w:r>
        <w:rPr>
          <w:rFonts w:asciiTheme="majorBidi" w:hAnsiTheme="majorBidi" w:cstheme="majorBidi"/>
          <w:sz w:val="28"/>
          <w:szCs w:val="28"/>
          <w:rtl/>
        </w:rPr>
        <w:t>يظل كل عضو مسؤولًا عن التزامه بالأنظمة المتعلقة بحماية البيانات في العمليات التي يكون فيها جهة تحكم مستقلة.</w:t>
      </w:r>
    </w:p>
    <w:p w14:paraId="31240C0A">
      <w:pPr>
        <w:pStyle w:val="37"/>
        <w:spacing w:line="360" w:lineRule="auto"/>
        <w:rPr>
          <w:rFonts w:asciiTheme="majorBidi" w:hAnsiTheme="majorBidi" w:cstheme="majorBidi"/>
          <w:sz w:val="28"/>
          <w:szCs w:val="28"/>
          <w:rtl/>
        </w:rPr>
      </w:pPr>
    </w:p>
    <w:p w14:paraId="4EEEB41F">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ولا يعفيه انضمامه إلى التحالف من مسؤولياته النظامية الخاصة.</w:t>
      </w:r>
    </w:p>
    <w:p w14:paraId="3680F6F5">
      <w:pPr>
        <w:pStyle w:val="37"/>
        <w:spacing w:line="360" w:lineRule="auto"/>
        <w:rPr>
          <w:rFonts w:asciiTheme="majorBidi" w:hAnsiTheme="majorBidi" w:cstheme="majorBidi"/>
          <w:sz w:val="28"/>
          <w:szCs w:val="28"/>
          <w:rtl/>
        </w:rPr>
      </w:pPr>
    </w:p>
    <w:p w14:paraId="0C8EEBD9">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السادس والعشرون</w:t>
      </w:r>
      <w:r>
        <w:rPr>
          <w:rFonts w:asciiTheme="majorBidi" w:hAnsiTheme="majorBidi" w:cstheme="majorBidi"/>
          <w:sz w:val="28"/>
          <w:szCs w:val="28"/>
          <w:rtl/>
        </w:rPr>
        <w:t>: الخصوصية في المشروعات المشتركة</w:t>
      </w:r>
    </w:p>
    <w:p w14:paraId="61FAAB50">
      <w:pPr>
        <w:pStyle w:val="37"/>
        <w:spacing w:line="360" w:lineRule="auto"/>
        <w:rPr>
          <w:rFonts w:asciiTheme="majorBidi" w:hAnsiTheme="majorBidi" w:cstheme="majorBidi"/>
          <w:sz w:val="28"/>
          <w:szCs w:val="28"/>
          <w:rtl/>
        </w:rPr>
      </w:pPr>
    </w:p>
    <w:p w14:paraId="688B00D7">
      <w:pPr>
        <w:pStyle w:val="37"/>
        <w:spacing w:line="360" w:lineRule="auto"/>
        <w:rPr>
          <w:rFonts w:asciiTheme="majorBidi" w:hAnsiTheme="majorBidi" w:cstheme="majorBidi"/>
          <w:sz w:val="28"/>
          <w:szCs w:val="28"/>
          <w:rtl/>
        </w:rPr>
      </w:pPr>
      <w:r>
        <w:rPr>
          <w:rFonts w:asciiTheme="majorBidi" w:hAnsiTheme="majorBidi" w:cstheme="majorBidi"/>
          <w:sz w:val="28"/>
          <w:szCs w:val="28"/>
          <w:rtl/>
        </w:rPr>
        <w:t>قبل بدء أي مشروع يتضمن مشاركة واسعة للبيانات بين عدة أعضاء، يجوز تحديد:</w:t>
      </w:r>
    </w:p>
    <w:p w14:paraId="37AC1DB6">
      <w:pPr>
        <w:pStyle w:val="37"/>
        <w:spacing w:line="360" w:lineRule="auto"/>
        <w:rPr>
          <w:rFonts w:asciiTheme="majorBidi" w:hAnsiTheme="majorBidi" w:cstheme="majorBidi"/>
          <w:sz w:val="28"/>
          <w:szCs w:val="28"/>
          <w:rtl/>
        </w:rPr>
      </w:pPr>
    </w:p>
    <w:p w14:paraId="38DCE2E8">
      <w:pPr>
        <w:pStyle w:val="37"/>
        <w:spacing w:line="360" w:lineRule="auto"/>
        <w:rPr>
          <w:rFonts w:asciiTheme="majorBidi" w:hAnsiTheme="majorBidi" w:cstheme="majorBidi"/>
          <w:sz w:val="28"/>
          <w:szCs w:val="28"/>
        </w:rPr>
      </w:pPr>
      <w:r>
        <w:rPr>
          <w:rFonts w:asciiTheme="majorBidi" w:hAnsiTheme="majorBidi" w:cstheme="majorBidi"/>
          <w:sz w:val="28"/>
          <w:szCs w:val="28"/>
          <w:rtl/>
        </w:rPr>
        <w:t>جهة التحكم.</w:t>
      </w:r>
    </w:p>
    <w:p w14:paraId="0CF9B760">
      <w:pPr>
        <w:pStyle w:val="37"/>
        <w:spacing w:line="360" w:lineRule="auto"/>
        <w:rPr>
          <w:rFonts w:asciiTheme="majorBidi" w:hAnsiTheme="majorBidi" w:cstheme="majorBidi"/>
          <w:sz w:val="28"/>
          <w:szCs w:val="28"/>
          <w:rtl/>
        </w:rPr>
      </w:pPr>
      <w:r>
        <w:rPr>
          <w:rFonts w:asciiTheme="majorBidi" w:hAnsiTheme="majorBidi" w:cstheme="majorBidi"/>
          <w:sz w:val="28"/>
          <w:szCs w:val="28"/>
          <w:rtl/>
        </w:rPr>
        <w:t>جهات المعالجة.</w:t>
      </w:r>
    </w:p>
    <w:p w14:paraId="62FC903A">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الأغراض.</w:t>
      </w:r>
    </w:p>
    <w:p w14:paraId="0E35DD4F">
      <w:pPr>
        <w:pStyle w:val="37"/>
        <w:spacing w:line="360" w:lineRule="auto"/>
        <w:rPr>
          <w:rFonts w:asciiTheme="majorBidi" w:hAnsiTheme="majorBidi" w:cstheme="majorBidi"/>
          <w:sz w:val="28"/>
          <w:szCs w:val="28"/>
          <w:rtl/>
        </w:rPr>
      </w:pPr>
      <w:r>
        <w:rPr>
          <w:rFonts w:asciiTheme="majorBidi" w:hAnsiTheme="majorBidi" w:cstheme="majorBidi"/>
          <w:sz w:val="28"/>
          <w:szCs w:val="28"/>
          <w:rtl/>
        </w:rPr>
        <w:t>فئات البيانات.</w:t>
      </w:r>
    </w:p>
    <w:p w14:paraId="4377EA2E">
      <w:pPr>
        <w:pStyle w:val="37"/>
        <w:spacing w:line="360" w:lineRule="auto"/>
        <w:rPr>
          <w:rFonts w:asciiTheme="majorBidi" w:hAnsiTheme="majorBidi" w:cstheme="majorBidi"/>
          <w:sz w:val="28"/>
          <w:szCs w:val="28"/>
          <w:rtl/>
        </w:rPr>
      </w:pPr>
      <w:r>
        <w:rPr>
          <w:rFonts w:asciiTheme="majorBidi" w:hAnsiTheme="majorBidi" w:cstheme="majorBidi"/>
          <w:sz w:val="28"/>
          <w:szCs w:val="28"/>
          <w:rtl/>
        </w:rPr>
        <w:t>صلاحيات الوصول.</w:t>
      </w:r>
    </w:p>
    <w:p w14:paraId="6A5FAF50">
      <w:pPr>
        <w:pStyle w:val="37"/>
        <w:spacing w:line="360" w:lineRule="auto"/>
        <w:rPr>
          <w:rFonts w:asciiTheme="majorBidi" w:hAnsiTheme="majorBidi" w:cstheme="majorBidi"/>
          <w:sz w:val="28"/>
          <w:szCs w:val="28"/>
          <w:rtl/>
        </w:rPr>
      </w:pPr>
      <w:r>
        <w:rPr>
          <w:rFonts w:asciiTheme="majorBidi" w:hAnsiTheme="majorBidi" w:cstheme="majorBidi"/>
          <w:sz w:val="28"/>
          <w:szCs w:val="28"/>
          <w:rtl/>
        </w:rPr>
        <w:t>مدة الاحتفاظ.</w:t>
      </w:r>
    </w:p>
    <w:p w14:paraId="73D590A3">
      <w:pPr>
        <w:pStyle w:val="37"/>
        <w:spacing w:line="360" w:lineRule="auto"/>
        <w:rPr>
          <w:rFonts w:asciiTheme="majorBidi" w:hAnsiTheme="majorBidi" w:cstheme="majorBidi"/>
          <w:sz w:val="28"/>
          <w:szCs w:val="28"/>
          <w:rtl/>
        </w:rPr>
      </w:pPr>
      <w:r>
        <w:rPr>
          <w:rFonts w:asciiTheme="majorBidi" w:hAnsiTheme="majorBidi" w:cstheme="majorBidi"/>
          <w:sz w:val="28"/>
          <w:szCs w:val="28"/>
          <w:rtl/>
        </w:rPr>
        <w:t>موقع التخزين.</w:t>
      </w:r>
    </w:p>
    <w:p w14:paraId="631AB1BA">
      <w:pPr>
        <w:pStyle w:val="37"/>
        <w:spacing w:line="360" w:lineRule="auto"/>
        <w:rPr>
          <w:rFonts w:asciiTheme="majorBidi" w:hAnsiTheme="majorBidi" w:cstheme="majorBidi"/>
          <w:sz w:val="28"/>
          <w:szCs w:val="28"/>
          <w:rtl/>
        </w:rPr>
      </w:pPr>
      <w:r>
        <w:rPr>
          <w:rFonts w:asciiTheme="majorBidi" w:hAnsiTheme="majorBidi" w:cstheme="majorBidi"/>
          <w:sz w:val="28"/>
          <w:szCs w:val="28"/>
          <w:rtl/>
        </w:rPr>
        <w:t>آلية الإتلاف.</w:t>
      </w:r>
    </w:p>
    <w:p w14:paraId="122117CC">
      <w:pPr>
        <w:pStyle w:val="37"/>
        <w:spacing w:line="360" w:lineRule="auto"/>
        <w:rPr>
          <w:rFonts w:asciiTheme="majorBidi" w:hAnsiTheme="majorBidi" w:cstheme="majorBidi"/>
          <w:sz w:val="28"/>
          <w:szCs w:val="28"/>
          <w:rtl/>
        </w:rPr>
      </w:pPr>
      <w:r>
        <w:rPr>
          <w:rFonts w:asciiTheme="majorBidi" w:hAnsiTheme="majorBidi" w:cstheme="majorBidi"/>
          <w:sz w:val="28"/>
          <w:szCs w:val="28"/>
          <w:rtl/>
        </w:rPr>
        <w:t>مسؤوليات الاستجابة لطلبات أصحاب البيانات.</w:t>
      </w:r>
    </w:p>
    <w:p w14:paraId="1A9A9DD1">
      <w:pPr>
        <w:pStyle w:val="37"/>
        <w:spacing w:line="360" w:lineRule="auto"/>
        <w:rPr>
          <w:rFonts w:asciiTheme="majorBidi" w:hAnsiTheme="majorBidi" w:cstheme="majorBidi"/>
          <w:sz w:val="28"/>
          <w:szCs w:val="28"/>
          <w:rtl/>
        </w:rPr>
      </w:pPr>
      <w:r>
        <w:rPr>
          <w:rFonts w:asciiTheme="majorBidi" w:hAnsiTheme="majorBidi" w:cstheme="majorBidi"/>
          <w:sz w:val="28"/>
          <w:szCs w:val="28"/>
          <w:rtl/>
        </w:rPr>
        <w:t>مسؤوليات إدارة الحوادث.</w:t>
      </w:r>
    </w:p>
    <w:p w14:paraId="38A510F3">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النقل الدولي إن وجد.</w:t>
      </w:r>
    </w:p>
    <w:p w14:paraId="2C768A8D">
      <w:pPr>
        <w:pStyle w:val="37"/>
        <w:spacing w:line="360" w:lineRule="auto"/>
        <w:rPr>
          <w:rFonts w:asciiTheme="majorBidi" w:hAnsiTheme="majorBidi" w:cstheme="majorBidi"/>
          <w:sz w:val="28"/>
          <w:szCs w:val="28"/>
          <w:rtl/>
        </w:rPr>
      </w:pPr>
    </w:p>
    <w:p w14:paraId="5AAE0AA1">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السابع والعشرون</w:t>
      </w:r>
      <w:r>
        <w:rPr>
          <w:rFonts w:asciiTheme="majorBidi" w:hAnsiTheme="majorBidi" w:cstheme="majorBidi"/>
          <w:sz w:val="28"/>
          <w:szCs w:val="28"/>
          <w:rtl/>
        </w:rPr>
        <w:t>: الخصوصية حسب التصميم</w:t>
      </w:r>
    </w:p>
    <w:p w14:paraId="61DAA04C">
      <w:pPr>
        <w:pStyle w:val="37"/>
        <w:spacing w:line="360" w:lineRule="auto"/>
        <w:rPr>
          <w:rFonts w:asciiTheme="majorBidi" w:hAnsiTheme="majorBidi" w:cstheme="majorBidi"/>
          <w:sz w:val="28"/>
          <w:szCs w:val="28"/>
          <w:rtl/>
        </w:rPr>
      </w:pPr>
    </w:p>
    <w:p w14:paraId="1B446D56">
      <w:pPr>
        <w:pStyle w:val="37"/>
        <w:spacing w:line="360" w:lineRule="auto"/>
        <w:rPr>
          <w:rFonts w:asciiTheme="majorBidi" w:hAnsiTheme="majorBidi" w:cstheme="majorBidi"/>
          <w:sz w:val="28"/>
          <w:szCs w:val="28"/>
          <w:rtl/>
        </w:rPr>
      </w:pPr>
      <w:r>
        <w:rPr>
          <w:rFonts w:asciiTheme="majorBidi" w:hAnsiTheme="majorBidi" w:cstheme="majorBidi"/>
          <w:sz w:val="28"/>
          <w:szCs w:val="28"/>
          <w:rtl/>
        </w:rPr>
        <w:t>يراعى عند تطوير أي منصة أو خدمة أو إجراء جديد للتحالف دمج متطلبات الخصوصية منذ مرحلة التصميم، وليس بعد بدء التشغيل.</w:t>
      </w:r>
    </w:p>
    <w:p w14:paraId="2B233B09">
      <w:pPr>
        <w:pStyle w:val="37"/>
        <w:spacing w:line="360" w:lineRule="auto"/>
        <w:rPr>
          <w:rFonts w:asciiTheme="majorBidi" w:hAnsiTheme="majorBidi" w:cstheme="majorBidi"/>
          <w:sz w:val="28"/>
          <w:szCs w:val="28"/>
          <w:rtl/>
        </w:rPr>
      </w:pPr>
    </w:p>
    <w:p w14:paraId="019C83FE">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ويشمل ذلك تقييم الحاجة إلى البيانات وتقليلها وتحديد الصلاحيات والمخاطر ومدد الاحتفاظ قبل بدء المعالجة.</w:t>
      </w:r>
    </w:p>
    <w:p w14:paraId="6C8051D5">
      <w:pPr>
        <w:pStyle w:val="37"/>
        <w:spacing w:line="360" w:lineRule="auto"/>
        <w:rPr>
          <w:rFonts w:asciiTheme="majorBidi" w:hAnsiTheme="majorBidi" w:cstheme="majorBidi"/>
          <w:sz w:val="28"/>
          <w:szCs w:val="28"/>
          <w:rtl/>
        </w:rPr>
      </w:pPr>
    </w:p>
    <w:p w14:paraId="11D038D1">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الثامن والعشرون</w:t>
      </w:r>
      <w:r>
        <w:rPr>
          <w:rFonts w:asciiTheme="majorBidi" w:hAnsiTheme="majorBidi" w:cstheme="majorBidi"/>
          <w:sz w:val="28"/>
          <w:szCs w:val="28"/>
          <w:rtl/>
        </w:rPr>
        <w:t>: تقييم أثر معالجة البيانات</w:t>
      </w:r>
    </w:p>
    <w:p w14:paraId="7C20603F">
      <w:pPr>
        <w:pStyle w:val="37"/>
        <w:spacing w:line="360" w:lineRule="auto"/>
        <w:rPr>
          <w:rFonts w:asciiTheme="majorBidi" w:hAnsiTheme="majorBidi" w:cstheme="majorBidi"/>
          <w:sz w:val="28"/>
          <w:szCs w:val="28"/>
          <w:rtl/>
        </w:rPr>
      </w:pPr>
    </w:p>
    <w:p w14:paraId="0119452E">
      <w:pPr>
        <w:pStyle w:val="37"/>
        <w:spacing w:line="360" w:lineRule="auto"/>
        <w:rPr>
          <w:rFonts w:asciiTheme="majorBidi" w:hAnsiTheme="majorBidi" w:cstheme="majorBidi"/>
          <w:sz w:val="28"/>
          <w:szCs w:val="28"/>
          <w:rtl/>
        </w:rPr>
      </w:pPr>
      <w:r>
        <w:rPr>
          <w:rFonts w:asciiTheme="majorBidi" w:hAnsiTheme="majorBidi" w:cstheme="majorBidi"/>
          <w:sz w:val="28"/>
          <w:szCs w:val="28"/>
          <w:rtl/>
        </w:rPr>
        <w:t>عندما تكون عملية المعالجة ذات مخاطر مرتفعة على خصوصية الأفراد أو تتضمن أنواعًا أو أحجامًا أو تقنيات تستدعي تقييمًا خاصًا وفق المتطلبات النظامية، يتم إجراء تقييم لأثر معالجة البيانات الشخصية قبل البدء بها متى كان ذلك واجبًا.</w:t>
      </w:r>
    </w:p>
    <w:p w14:paraId="417FA597">
      <w:pPr>
        <w:pStyle w:val="37"/>
        <w:spacing w:line="360" w:lineRule="auto"/>
        <w:rPr>
          <w:rFonts w:asciiTheme="majorBidi" w:hAnsiTheme="majorBidi" w:cstheme="majorBidi"/>
          <w:sz w:val="28"/>
          <w:szCs w:val="28"/>
          <w:rtl/>
        </w:rPr>
      </w:pPr>
    </w:p>
    <w:p w14:paraId="59006E51">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التاسع والعشرون</w:t>
      </w:r>
      <w:r>
        <w:rPr>
          <w:rFonts w:asciiTheme="majorBidi" w:hAnsiTheme="majorBidi" w:cstheme="majorBidi"/>
          <w:sz w:val="28"/>
          <w:szCs w:val="28"/>
          <w:rtl/>
        </w:rPr>
        <w:t>: سجل أنشطة المعالجة</w:t>
      </w:r>
    </w:p>
    <w:p w14:paraId="00950447">
      <w:pPr>
        <w:pStyle w:val="37"/>
        <w:spacing w:line="360" w:lineRule="auto"/>
        <w:rPr>
          <w:rFonts w:asciiTheme="majorBidi" w:hAnsiTheme="majorBidi" w:cstheme="majorBidi"/>
          <w:sz w:val="28"/>
          <w:szCs w:val="28"/>
          <w:rtl/>
        </w:rPr>
      </w:pPr>
    </w:p>
    <w:p w14:paraId="6FD1CC04">
      <w:pPr>
        <w:pStyle w:val="37"/>
        <w:spacing w:line="360" w:lineRule="auto"/>
        <w:rPr>
          <w:rFonts w:asciiTheme="majorBidi" w:hAnsiTheme="majorBidi" w:cstheme="majorBidi"/>
          <w:sz w:val="28"/>
          <w:szCs w:val="28"/>
          <w:rtl/>
        </w:rPr>
      </w:pPr>
      <w:r>
        <w:rPr>
          <w:rFonts w:asciiTheme="majorBidi" w:hAnsiTheme="majorBidi" w:cstheme="majorBidi"/>
          <w:sz w:val="28"/>
          <w:szCs w:val="28"/>
          <w:rtl/>
        </w:rPr>
        <w:t>ينبغي توثيق أنشطة المعالجة التي يتطلب النظام أو طبيعة أعمال التحالف توثيقها، بحيث يمكن تحديد:</w:t>
      </w:r>
    </w:p>
    <w:p w14:paraId="5E8CA672">
      <w:pPr>
        <w:pStyle w:val="37"/>
        <w:spacing w:line="360" w:lineRule="auto"/>
        <w:rPr>
          <w:rFonts w:asciiTheme="majorBidi" w:hAnsiTheme="majorBidi" w:cstheme="majorBidi"/>
          <w:sz w:val="28"/>
          <w:szCs w:val="28"/>
          <w:rtl/>
        </w:rPr>
      </w:pPr>
    </w:p>
    <w:p w14:paraId="2B3B7FCE">
      <w:pPr>
        <w:pStyle w:val="37"/>
        <w:spacing w:line="360" w:lineRule="auto"/>
        <w:rPr>
          <w:rFonts w:asciiTheme="majorBidi" w:hAnsiTheme="majorBidi" w:cstheme="majorBidi"/>
          <w:sz w:val="28"/>
          <w:szCs w:val="28"/>
        </w:rPr>
      </w:pPr>
      <w:r>
        <w:rPr>
          <w:rFonts w:asciiTheme="majorBidi" w:hAnsiTheme="majorBidi" w:cstheme="majorBidi"/>
          <w:sz w:val="28"/>
          <w:szCs w:val="28"/>
          <w:rtl/>
        </w:rPr>
        <w:t>نوع البيانات.</w:t>
      </w:r>
    </w:p>
    <w:p w14:paraId="24A2D2E9">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الغرض.</w:t>
      </w:r>
    </w:p>
    <w:p w14:paraId="1581FCA7">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الأساس النظامي.</w:t>
      </w:r>
    </w:p>
    <w:p w14:paraId="36C65B80">
      <w:pPr>
        <w:pStyle w:val="37"/>
        <w:spacing w:line="360" w:lineRule="auto"/>
        <w:rPr>
          <w:rFonts w:asciiTheme="majorBidi" w:hAnsiTheme="majorBidi" w:cstheme="majorBidi"/>
          <w:sz w:val="28"/>
          <w:szCs w:val="28"/>
          <w:rtl/>
        </w:rPr>
      </w:pPr>
      <w:r>
        <w:rPr>
          <w:rFonts w:asciiTheme="majorBidi" w:hAnsiTheme="majorBidi" w:cstheme="majorBidi"/>
          <w:sz w:val="28"/>
          <w:szCs w:val="28"/>
          <w:rtl/>
        </w:rPr>
        <w:t>مصدر البيانات.</w:t>
      </w:r>
    </w:p>
    <w:p w14:paraId="72B10641">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المستفيدين منها.</w:t>
      </w:r>
    </w:p>
    <w:p w14:paraId="0C49D3C4">
      <w:pPr>
        <w:pStyle w:val="37"/>
        <w:spacing w:line="360" w:lineRule="auto"/>
        <w:rPr>
          <w:rFonts w:asciiTheme="majorBidi" w:hAnsiTheme="majorBidi" w:cstheme="majorBidi"/>
          <w:sz w:val="28"/>
          <w:szCs w:val="28"/>
          <w:rtl/>
        </w:rPr>
      </w:pPr>
      <w:r>
        <w:rPr>
          <w:rFonts w:asciiTheme="majorBidi" w:hAnsiTheme="majorBidi" w:cstheme="majorBidi"/>
          <w:sz w:val="28"/>
          <w:szCs w:val="28"/>
          <w:rtl/>
        </w:rPr>
        <w:t>مدة الاحتفاظ.</w:t>
      </w:r>
    </w:p>
    <w:p w14:paraId="074DCC44">
      <w:pPr>
        <w:pStyle w:val="37"/>
        <w:spacing w:line="360" w:lineRule="auto"/>
        <w:rPr>
          <w:rFonts w:asciiTheme="majorBidi" w:hAnsiTheme="majorBidi" w:cstheme="majorBidi"/>
          <w:sz w:val="28"/>
          <w:szCs w:val="28"/>
          <w:rtl/>
        </w:rPr>
      </w:pPr>
      <w:r>
        <w:rPr>
          <w:rFonts w:asciiTheme="majorBidi" w:hAnsiTheme="majorBidi" w:cstheme="majorBidi"/>
          <w:sz w:val="28"/>
          <w:szCs w:val="28"/>
          <w:rtl/>
        </w:rPr>
        <w:t>مكان المعالجة.</w:t>
      </w:r>
    </w:p>
    <w:p w14:paraId="4EA1F9CF">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المشاركة والنقل.</w:t>
      </w:r>
    </w:p>
    <w:p w14:paraId="36F96160">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التدابير الأمنية ذات العلاقة.</w:t>
      </w:r>
    </w:p>
    <w:p w14:paraId="25589AEA">
      <w:pPr>
        <w:pStyle w:val="37"/>
        <w:spacing w:line="360" w:lineRule="auto"/>
        <w:rPr>
          <w:rFonts w:asciiTheme="majorBidi" w:hAnsiTheme="majorBidi" w:cstheme="majorBidi"/>
          <w:sz w:val="28"/>
          <w:szCs w:val="28"/>
          <w:rtl/>
        </w:rPr>
      </w:pPr>
    </w:p>
    <w:p w14:paraId="533BC971">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الثلاثون</w:t>
      </w:r>
      <w:r>
        <w:rPr>
          <w:rFonts w:asciiTheme="majorBidi" w:hAnsiTheme="majorBidi" w:cstheme="majorBidi"/>
          <w:sz w:val="28"/>
          <w:szCs w:val="28"/>
          <w:rtl/>
        </w:rPr>
        <w:t>: التدريب والتوعية</w:t>
      </w:r>
    </w:p>
    <w:p w14:paraId="37ABD263">
      <w:pPr>
        <w:pStyle w:val="37"/>
        <w:spacing w:line="360" w:lineRule="auto"/>
        <w:rPr>
          <w:rFonts w:asciiTheme="majorBidi" w:hAnsiTheme="majorBidi" w:cstheme="majorBidi"/>
          <w:sz w:val="28"/>
          <w:szCs w:val="28"/>
          <w:rtl/>
        </w:rPr>
      </w:pPr>
    </w:p>
    <w:p w14:paraId="55B2EDBD">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تعمل إدارة التحالف على نشر الوعي بالخصوصية بين الأشخاص الذين يتعاملون مع البيانات ضمن نطاق مسؤوليتها.</w:t>
      </w:r>
    </w:p>
    <w:p w14:paraId="4C575A54">
      <w:pPr>
        <w:pStyle w:val="37"/>
        <w:spacing w:line="360" w:lineRule="auto"/>
        <w:rPr>
          <w:rFonts w:asciiTheme="majorBidi" w:hAnsiTheme="majorBidi" w:cstheme="majorBidi"/>
          <w:sz w:val="28"/>
          <w:szCs w:val="28"/>
          <w:rtl/>
        </w:rPr>
      </w:pPr>
    </w:p>
    <w:p w14:paraId="4E312D38">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ويجوز اشتراط اجتياز برامج توعية أو إقرارات بالالتزام كجزء من استمرار بعض صلاحيات العضوية.</w:t>
      </w:r>
    </w:p>
    <w:p w14:paraId="4FA09BFA">
      <w:pPr>
        <w:pStyle w:val="37"/>
        <w:spacing w:line="360" w:lineRule="auto"/>
        <w:rPr>
          <w:rFonts w:asciiTheme="majorBidi" w:hAnsiTheme="majorBidi" w:cstheme="majorBidi"/>
          <w:sz w:val="28"/>
          <w:szCs w:val="28"/>
          <w:rtl/>
        </w:rPr>
      </w:pPr>
    </w:p>
    <w:p w14:paraId="5F8CAF78">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الحادي والثلاثون</w:t>
      </w:r>
      <w:r>
        <w:rPr>
          <w:rFonts w:asciiTheme="majorBidi" w:hAnsiTheme="majorBidi" w:cstheme="majorBidi"/>
          <w:sz w:val="28"/>
          <w:szCs w:val="28"/>
          <w:rtl/>
        </w:rPr>
        <w:t>: المخالفات</w:t>
      </w:r>
    </w:p>
    <w:p w14:paraId="33346CC8">
      <w:pPr>
        <w:pStyle w:val="37"/>
        <w:spacing w:line="360" w:lineRule="auto"/>
        <w:rPr>
          <w:rFonts w:asciiTheme="majorBidi" w:hAnsiTheme="majorBidi" w:cstheme="majorBidi"/>
          <w:sz w:val="28"/>
          <w:szCs w:val="28"/>
          <w:rtl/>
        </w:rPr>
      </w:pPr>
    </w:p>
    <w:p w14:paraId="7D3DF47E">
      <w:pPr>
        <w:pStyle w:val="37"/>
        <w:spacing w:line="360" w:lineRule="auto"/>
        <w:rPr>
          <w:rFonts w:asciiTheme="majorBidi" w:hAnsiTheme="majorBidi" w:cstheme="majorBidi"/>
          <w:sz w:val="28"/>
          <w:szCs w:val="28"/>
          <w:rtl/>
        </w:rPr>
      </w:pPr>
      <w:r>
        <w:rPr>
          <w:rFonts w:asciiTheme="majorBidi" w:hAnsiTheme="majorBidi" w:cstheme="majorBidi"/>
          <w:sz w:val="28"/>
          <w:szCs w:val="28"/>
          <w:rtl/>
        </w:rPr>
        <w:t>يعد الإخلال الجسيم بخصوصية البيانات أو سرية معلومات العملاء أو الاستخدام غير المشروع للبيانات مخالفة تستوجب اتخاذ الإجراءات المناسبة وفق لائحة العضوية وسياسات التحالف.</w:t>
      </w:r>
    </w:p>
    <w:p w14:paraId="4CD97CAF">
      <w:pPr>
        <w:pStyle w:val="37"/>
        <w:spacing w:line="360" w:lineRule="auto"/>
        <w:rPr>
          <w:rFonts w:asciiTheme="majorBidi" w:hAnsiTheme="majorBidi" w:cstheme="majorBidi"/>
          <w:sz w:val="28"/>
          <w:szCs w:val="28"/>
          <w:rtl/>
        </w:rPr>
      </w:pPr>
    </w:p>
    <w:p w14:paraId="4E91299A">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وقد يترتب عليها:</w:t>
      </w:r>
    </w:p>
    <w:p w14:paraId="31F5E598">
      <w:pPr>
        <w:pStyle w:val="37"/>
        <w:spacing w:line="360" w:lineRule="auto"/>
        <w:rPr>
          <w:rFonts w:asciiTheme="majorBidi" w:hAnsiTheme="majorBidi" w:cstheme="majorBidi"/>
          <w:sz w:val="28"/>
          <w:szCs w:val="28"/>
          <w:rtl/>
        </w:rPr>
      </w:pPr>
    </w:p>
    <w:p w14:paraId="27499B4D">
      <w:pPr>
        <w:pStyle w:val="37"/>
        <w:spacing w:line="360" w:lineRule="auto"/>
        <w:rPr>
          <w:rFonts w:asciiTheme="majorBidi" w:hAnsiTheme="majorBidi" w:cstheme="majorBidi"/>
          <w:sz w:val="28"/>
          <w:szCs w:val="28"/>
        </w:rPr>
      </w:pPr>
      <w:r>
        <w:rPr>
          <w:rFonts w:asciiTheme="majorBidi" w:hAnsiTheme="majorBidi" w:cstheme="majorBidi"/>
          <w:sz w:val="28"/>
          <w:szCs w:val="28"/>
          <w:rtl/>
        </w:rPr>
        <w:t>الإنذار.</w:t>
      </w:r>
    </w:p>
    <w:p w14:paraId="4DD79870">
      <w:pPr>
        <w:pStyle w:val="37"/>
        <w:spacing w:line="360" w:lineRule="auto"/>
        <w:rPr>
          <w:rFonts w:asciiTheme="majorBidi" w:hAnsiTheme="majorBidi" w:cstheme="majorBidi"/>
          <w:sz w:val="28"/>
          <w:szCs w:val="28"/>
          <w:rtl/>
        </w:rPr>
      </w:pPr>
      <w:r>
        <w:rPr>
          <w:rFonts w:asciiTheme="majorBidi" w:hAnsiTheme="majorBidi" w:cstheme="majorBidi"/>
          <w:sz w:val="28"/>
          <w:szCs w:val="28"/>
          <w:rtl/>
        </w:rPr>
        <w:t>تقييد الوصول.</w:t>
      </w:r>
    </w:p>
    <w:p w14:paraId="62FFD4C1">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تعليق الإحالات.</w:t>
      </w:r>
    </w:p>
    <w:p w14:paraId="0B91E8AD">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تعليق العضوية.</w:t>
      </w:r>
    </w:p>
    <w:p w14:paraId="7797F249">
      <w:pPr>
        <w:pStyle w:val="37"/>
        <w:spacing w:line="360" w:lineRule="auto"/>
        <w:rPr>
          <w:rFonts w:asciiTheme="majorBidi" w:hAnsiTheme="majorBidi" w:cstheme="majorBidi"/>
          <w:sz w:val="28"/>
          <w:szCs w:val="28"/>
          <w:rtl/>
        </w:rPr>
      </w:pPr>
      <w:r>
        <w:rPr>
          <w:rFonts w:asciiTheme="majorBidi" w:hAnsiTheme="majorBidi" w:cstheme="majorBidi"/>
          <w:sz w:val="28"/>
          <w:szCs w:val="28"/>
          <w:rtl/>
        </w:rPr>
        <w:t>إنهاء العضوية.</w:t>
      </w:r>
    </w:p>
    <w:p w14:paraId="77418E8F">
      <w:pPr>
        <w:pStyle w:val="37"/>
        <w:spacing w:line="360" w:lineRule="auto"/>
        <w:rPr>
          <w:rFonts w:asciiTheme="majorBidi" w:hAnsiTheme="majorBidi" w:cstheme="majorBidi"/>
          <w:sz w:val="28"/>
          <w:szCs w:val="28"/>
          <w:rtl/>
        </w:rPr>
      </w:pPr>
    </w:p>
    <w:p w14:paraId="2906F3D2">
      <w:pPr>
        <w:pStyle w:val="37"/>
        <w:spacing w:line="360" w:lineRule="auto"/>
        <w:rPr>
          <w:rFonts w:asciiTheme="majorBidi" w:hAnsiTheme="majorBidi" w:cstheme="majorBidi"/>
          <w:sz w:val="28"/>
          <w:szCs w:val="28"/>
          <w:rtl/>
        </w:rPr>
      </w:pPr>
      <w:r>
        <w:rPr>
          <w:rFonts w:asciiTheme="majorBidi" w:hAnsiTheme="majorBidi" w:cstheme="majorBidi"/>
          <w:sz w:val="28"/>
          <w:szCs w:val="28"/>
          <w:rtl/>
        </w:rPr>
        <w:t>مع عدم الإخلال بأي مسؤولية نظامية أو تعاقدية أخرى.</w:t>
      </w:r>
    </w:p>
    <w:p w14:paraId="0AC47A1D">
      <w:pPr>
        <w:pStyle w:val="37"/>
        <w:spacing w:line="360" w:lineRule="auto"/>
        <w:rPr>
          <w:rFonts w:asciiTheme="majorBidi" w:hAnsiTheme="majorBidi" w:cstheme="majorBidi"/>
          <w:sz w:val="28"/>
          <w:szCs w:val="28"/>
          <w:rtl/>
        </w:rPr>
      </w:pPr>
    </w:p>
    <w:p w14:paraId="2E8D4E34">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الثاني والثلاثون</w:t>
      </w:r>
      <w:r>
        <w:rPr>
          <w:rFonts w:asciiTheme="majorBidi" w:hAnsiTheme="majorBidi" w:cstheme="majorBidi"/>
          <w:sz w:val="28"/>
          <w:szCs w:val="28"/>
          <w:rtl/>
        </w:rPr>
        <w:t>: الشكاوى</w:t>
      </w:r>
    </w:p>
    <w:p w14:paraId="7DFDE60C">
      <w:pPr>
        <w:pStyle w:val="37"/>
        <w:spacing w:line="360" w:lineRule="auto"/>
        <w:rPr>
          <w:rFonts w:asciiTheme="majorBidi" w:hAnsiTheme="majorBidi" w:cstheme="majorBidi"/>
          <w:sz w:val="28"/>
          <w:szCs w:val="28"/>
          <w:rtl/>
        </w:rPr>
      </w:pPr>
    </w:p>
    <w:p w14:paraId="106F4D4D">
      <w:pPr>
        <w:pStyle w:val="37"/>
        <w:spacing w:line="360" w:lineRule="auto"/>
        <w:rPr>
          <w:rFonts w:asciiTheme="majorBidi" w:hAnsiTheme="majorBidi" w:cstheme="majorBidi"/>
          <w:sz w:val="28"/>
          <w:szCs w:val="28"/>
          <w:rtl/>
        </w:rPr>
      </w:pPr>
      <w:r>
        <w:rPr>
          <w:rFonts w:asciiTheme="majorBidi" w:hAnsiTheme="majorBidi" w:cstheme="majorBidi"/>
          <w:sz w:val="28"/>
          <w:szCs w:val="28"/>
          <w:rtl/>
        </w:rPr>
        <w:t>يجوز لصاحب البيانات تقديم شكوى أو استفسار بشأن معالجة بياناته عبر قناة الخصوصية المعتمدة لدى التحالف.</w:t>
      </w:r>
    </w:p>
    <w:p w14:paraId="18F54F07">
      <w:pPr>
        <w:pStyle w:val="37"/>
        <w:spacing w:line="360" w:lineRule="auto"/>
        <w:rPr>
          <w:rFonts w:asciiTheme="majorBidi" w:hAnsiTheme="majorBidi" w:cstheme="majorBidi"/>
          <w:sz w:val="28"/>
          <w:szCs w:val="28"/>
          <w:rtl/>
        </w:rPr>
      </w:pPr>
    </w:p>
    <w:p w14:paraId="15E58108">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ولا يمنع ذلك صاحب البيانات من ممارسة حقوقه لدى الجهات المختصة وفق الأنظمة المعمول بها.</w:t>
      </w:r>
    </w:p>
    <w:p w14:paraId="2093E04E">
      <w:pPr>
        <w:pStyle w:val="37"/>
        <w:spacing w:line="360" w:lineRule="auto"/>
        <w:rPr>
          <w:rFonts w:asciiTheme="majorBidi" w:hAnsiTheme="majorBidi" w:cstheme="majorBidi"/>
          <w:sz w:val="28"/>
          <w:szCs w:val="28"/>
          <w:rtl/>
        </w:rPr>
      </w:pPr>
    </w:p>
    <w:p w14:paraId="6410E65A">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الثالث والثلاثون</w:t>
      </w:r>
      <w:r>
        <w:rPr>
          <w:rFonts w:asciiTheme="majorBidi" w:hAnsiTheme="majorBidi" w:cstheme="majorBidi"/>
          <w:sz w:val="28"/>
          <w:szCs w:val="28"/>
          <w:rtl/>
        </w:rPr>
        <w:t>: مسؤول أو جهة الخصوصية</w:t>
      </w:r>
    </w:p>
    <w:p w14:paraId="7761F89D">
      <w:pPr>
        <w:pStyle w:val="37"/>
        <w:spacing w:line="360" w:lineRule="auto"/>
        <w:rPr>
          <w:rFonts w:asciiTheme="majorBidi" w:hAnsiTheme="majorBidi" w:cstheme="majorBidi"/>
          <w:sz w:val="28"/>
          <w:szCs w:val="28"/>
          <w:rtl/>
        </w:rPr>
      </w:pPr>
    </w:p>
    <w:p w14:paraId="048B8AC9">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تحدد إدارة التحالف الجهة أو المسؤول المختص بإدارة مسائل الخصوصية وحماية البيانات وفق متطلبات النظام وطبيعة وحجم عمليات المعالجة.</w:t>
      </w:r>
    </w:p>
    <w:p w14:paraId="7857FC49">
      <w:pPr>
        <w:pStyle w:val="37"/>
        <w:spacing w:line="360" w:lineRule="auto"/>
        <w:rPr>
          <w:rFonts w:asciiTheme="majorBidi" w:hAnsiTheme="majorBidi" w:cstheme="majorBidi"/>
          <w:sz w:val="28"/>
          <w:szCs w:val="28"/>
          <w:rtl/>
        </w:rPr>
      </w:pPr>
    </w:p>
    <w:p w14:paraId="6276705B">
      <w:pPr>
        <w:pStyle w:val="37"/>
        <w:spacing w:line="360" w:lineRule="auto"/>
        <w:rPr>
          <w:rFonts w:asciiTheme="majorBidi" w:hAnsiTheme="majorBidi" w:cstheme="majorBidi"/>
          <w:sz w:val="28"/>
          <w:szCs w:val="28"/>
          <w:rtl/>
        </w:rPr>
      </w:pPr>
      <w:r>
        <w:rPr>
          <w:rFonts w:asciiTheme="majorBidi" w:hAnsiTheme="majorBidi" w:cstheme="majorBidi"/>
          <w:sz w:val="28"/>
          <w:szCs w:val="28"/>
          <w:rtl/>
        </w:rPr>
        <w:t>وتحدد بيانات التواصل الرسمية في النسخة المنشورة من هذه السياسة.</w:t>
      </w:r>
    </w:p>
    <w:p w14:paraId="74C14C5D">
      <w:pPr>
        <w:pStyle w:val="37"/>
        <w:spacing w:line="360" w:lineRule="auto"/>
        <w:rPr>
          <w:rFonts w:asciiTheme="majorBidi" w:hAnsiTheme="majorBidi" w:cstheme="majorBidi"/>
          <w:sz w:val="28"/>
          <w:szCs w:val="28"/>
          <w:rtl/>
        </w:rPr>
      </w:pPr>
    </w:p>
    <w:p w14:paraId="369B8EE9">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الرابع والثلاثون</w:t>
      </w:r>
      <w:r>
        <w:rPr>
          <w:rFonts w:asciiTheme="majorBidi" w:hAnsiTheme="majorBidi" w:cstheme="majorBidi"/>
          <w:sz w:val="28"/>
          <w:szCs w:val="28"/>
          <w:rtl/>
        </w:rPr>
        <w:t>: تحديث السياسة</w:t>
      </w:r>
    </w:p>
    <w:p w14:paraId="08C655B1">
      <w:pPr>
        <w:pStyle w:val="37"/>
        <w:spacing w:line="360" w:lineRule="auto"/>
        <w:rPr>
          <w:rFonts w:asciiTheme="majorBidi" w:hAnsiTheme="majorBidi" w:cstheme="majorBidi"/>
          <w:sz w:val="28"/>
          <w:szCs w:val="28"/>
          <w:rtl/>
        </w:rPr>
      </w:pPr>
    </w:p>
    <w:p w14:paraId="3BD220FF">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تراجع هذه السياسة بصورة دورية وعند:</w:t>
      </w:r>
    </w:p>
    <w:p w14:paraId="0748AB3C">
      <w:pPr>
        <w:pStyle w:val="37"/>
        <w:spacing w:line="360" w:lineRule="auto"/>
        <w:rPr>
          <w:rFonts w:asciiTheme="majorBidi" w:hAnsiTheme="majorBidi" w:cstheme="majorBidi"/>
          <w:sz w:val="28"/>
          <w:szCs w:val="28"/>
          <w:rtl/>
        </w:rPr>
      </w:pPr>
    </w:p>
    <w:p w14:paraId="4D3A1380">
      <w:pPr>
        <w:pStyle w:val="37"/>
        <w:spacing w:line="360" w:lineRule="auto"/>
        <w:rPr>
          <w:rFonts w:asciiTheme="majorBidi" w:hAnsiTheme="majorBidi" w:cstheme="majorBidi"/>
          <w:sz w:val="28"/>
          <w:szCs w:val="28"/>
        </w:rPr>
      </w:pPr>
      <w:r>
        <w:rPr>
          <w:rFonts w:asciiTheme="majorBidi" w:hAnsiTheme="majorBidi" w:cstheme="majorBidi"/>
          <w:sz w:val="28"/>
          <w:szCs w:val="28"/>
          <w:rtl/>
        </w:rPr>
        <w:t>تعديل الأنظمة واللوائح.</w:t>
      </w:r>
    </w:p>
    <w:p w14:paraId="480B0093">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تغير طبيعة أعمال التحالف.</w:t>
      </w:r>
    </w:p>
    <w:p w14:paraId="6921D088">
      <w:pPr>
        <w:pStyle w:val="37"/>
        <w:spacing w:line="360" w:lineRule="auto"/>
        <w:rPr>
          <w:rFonts w:asciiTheme="majorBidi" w:hAnsiTheme="majorBidi" w:cstheme="majorBidi"/>
          <w:sz w:val="28"/>
          <w:szCs w:val="28"/>
          <w:rtl/>
        </w:rPr>
      </w:pPr>
      <w:r>
        <w:rPr>
          <w:rFonts w:asciiTheme="majorBidi" w:hAnsiTheme="majorBidi" w:cstheme="majorBidi"/>
          <w:sz w:val="28"/>
          <w:szCs w:val="28"/>
          <w:rtl/>
        </w:rPr>
        <w:t>إضافة خدمات جديدة.</w:t>
      </w:r>
    </w:p>
    <w:p w14:paraId="5149D609">
      <w:pPr>
        <w:pStyle w:val="37"/>
        <w:spacing w:line="360" w:lineRule="auto"/>
        <w:rPr>
          <w:rFonts w:asciiTheme="majorBidi" w:hAnsiTheme="majorBidi" w:cstheme="majorBidi"/>
          <w:sz w:val="28"/>
          <w:szCs w:val="28"/>
          <w:rtl/>
        </w:rPr>
      </w:pPr>
      <w:r>
        <w:rPr>
          <w:rFonts w:asciiTheme="majorBidi" w:hAnsiTheme="majorBidi" w:cstheme="majorBidi"/>
          <w:sz w:val="28"/>
          <w:szCs w:val="28"/>
          <w:rtl/>
        </w:rPr>
        <w:t>استخدام تقنيات جديدة.</w:t>
      </w:r>
    </w:p>
    <w:p w14:paraId="18A4EEF0">
      <w:pPr>
        <w:pStyle w:val="37"/>
        <w:spacing w:line="360" w:lineRule="auto"/>
        <w:rPr>
          <w:rFonts w:asciiTheme="majorBidi" w:hAnsiTheme="majorBidi" w:cstheme="majorBidi"/>
          <w:sz w:val="28"/>
          <w:szCs w:val="28"/>
          <w:rtl/>
        </w:rPr>
      </w:pPr>
      <w:r>
        <w:rPr>
          <w:rFonts w:asciiTheme="majorBidi" w:hAnsiTheme="majorBidi" w:cstheme="majorBidi"/>
          <w:sz w:val="28"/>
          <w:szCs w:val="28"/>
          <w:rtl/>
        </w:rPr>
        <w:t>ظهور مخاطر جديدة.</w:t>
      </w:r>
    </w:p>
    <w:p w14:paraId="0A6F3499">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تغيير جوهري في أساليب معالجة البيانات.</w:t>
      </w:r>
    </w:p>
    <w:p w14:paraId="26ACC035">
      <w:pPr>
        <w:pStyle w:val="37"/>
        <w:spacing w:line="360" w:lineRule="auto"/>
        <w:rPr>
          <w:rFonts w:asciiTheme="majorBidi" w:hAnsiTheme="majorBidi" w:cstheme="majorBidi"/>
          <w:sz w:val="28"/>
          <w:szCs w:val="28"/>
          <w:rtl/>
        </w:rPr>
      </w:pPr>
    </w:p>
    <w:p w14:paraId="4C5688C5">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ويبين تاريخ آخر تحديث والإصدار النافذ في النسخة المنشورة.</w:t>
      </w:r>
    </w:p>
    <w:p w14:paraId="2EC9CD67">
      <w:pPr>
        <w:pStyle w:val="37"/>
        <w:spacing w:line="360" w:lineRule="auto"/>
        <w:rPr>
          <w:rFonts w:asciiTheme="majorBidi" w:hAnsiTheme="majorBidi" w:cstheme="majorBidi"/>
          <w:sz w:val="28"/>
          <w:szCs w:val="28"/>
          <w:rtl/>
        </w:rPr>
      </w:pPr>
    </w:p>
    <w:p w14:paraId="0ED9A81C">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الخامس والثلاثون</w:t>
      </w:r>
      <w:r>
        <w:rPr>
          <w:rFonts w:asciiTheme="majorBidi" w:hAnsiTheme="majorBidi" w:cstheme="majorBidi"/>
          <w:sz w:val="28"/>
          <w:szCs w:val="28"/>
          <w:rtl/>
        </w:rPr>
        <w:t>: الإقرار</w:t>
      </w:r>
    </w:p>
    <w:p w14:paraId="4F12FCC8">
      <w:pPr>
        <w:pStyle w:val="37"/>
        <w:spacing w:line="360" w:lineRule="auto"/>
        <w:rPr>
          <w:rFonts w:asciiTheme="majorBidi" w:hAnsiTheme="majorBidi" w:cstheme="majorBidi"/>
          <w:sz w:val="28"/>
          <w:szCs w:val="28"/>
          <w:rtl/>
        </w:rPr>
      </w:pPr>
    </w:p>
    <w:p w14:paraId="267870DB">
      <w:pPr>
        <w:pStyle w:val="37"/>
        <w:spacing w:line="360" w:lineRule="auto"/>
        <w:rPr>
          <w:rFonts w:asciiTheme="majorBidi" w:hAnsiTheme="majorBidi" w:cstheme="majorBidi"/>
          <w:sz w:val="28"/>
          <w:szCs w:val="28"/>
          <w:rtl/>
        </w:rPr>
      </w:pPr>
      <w:r>
        <w:rPr>
          <w:rFonts w:asciiTheme="majorBidi" w:hAnsiTheme="majorBidi" w:cstheme="majorBidi"/>
          <w:sz w:val="28"/>
          <w:szCs w:val="28"/>
          <w:rtl/>
        </w:rPr>
        <w:t>يعد الالتزام بهذه السياسة جزءًا من التزامات العضوية متى تمت الإحالة إليها في اتفاقية العضوية أو اللوائح والوثائق الملزمة ذات العلاقة.</w:t>
      </w:r>
    </w:p>
    <w:p w14:paraId="758E401F">
      <w:pPr>
        <w:pStyle w:val="37"/>
        <w:spacing w:line="360" w:lineRule="auto"/>
        <w:rPr>
          <w:rFonts w:asciiTheme="majorBidi" w:hAnsiTheme="majorBidi" w:cstheme="majorBidi"/>
          <w:sz w:val="28"/>
          <w:szCs w:val="28"/>
          <w:rtl/>
        </w:rPr>
      </w:pPr>
    </w:p>
    <w:p w14:paraId="6D3ED8CC">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ولا يخل تطبيقها بأي التزامات أكثر صرامة يفرضها النظام أو الالتزام المهني أو العقد أو طبيعة المعلومات.</w:t>
      </w:r>
    </w:p>
    <w:p w14:paraId="1F100DE9">
      <w:pPr>
        <w:pStyle w:val="37"/>
        <w:spacing w:line="360" w:lineRule="auto"/>
        <w:rPr>
          <w:rFonts w:asciiTheme="majorBidi" w:hAnsiTheme="majorBidi" w:cstheme="majorBidi"/>
          <w:sz w:val="28"/>
          <w:szCs w:val="28"/>
          <w:rtl/>
        </w:rPr>
      </w:pPr>
    </w:p>
    <w:p w14:paraId="45F26A9A">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المبدأ الحاكم للخصوصية في التحالف</w:t>
      </w:r>
    </w:p>
    <w:p w14:paraId="7FF0704E">
      <w:pPr>
        <w:pStyle w:val="37"/>
        <w:spacing w:line="360" w:lineRule="auto"/>
        <w:rPr>
          <w:rFonts w:asciiTheme="majorBidi" w:hAnsiTheme="majorBidi" w:cstheme="majorBidi"/>
          <w:sz w:val="28"/>
          <w:szCs w:val="28"/>
          <w:rtl/>
        </w:rPr>
      </w:pPr>
    </w:p>
    <w:p w14:paraId="461162C9">
      <w:pPr>
        <w:pStyle w:val="37"/>
        <w:spacing w:line="360" w:lineRule="auto"/>
        <w:rPr>
          <w:rFonts w:asciiTheme="majorBidi" w:hAnsiTheme="majorBidi" w:cstheme="majorBidi"/>
          <w:sz w:val="28"/>
          <w:szCs w:val="28"/>
          <w:rtl/>
        </w:rPr>
      </w:pPr>
      <w:r>
        <w:rPr>
          <w:rFonts w:asciiTheme="majorBidi" w:hAnsiTheme="majorBidi" w:cstheme="majorBidi"/>
          <w:sz w:val="28"/>
          <w:szCs w:val="28"/>
          <w:rtl/>
        </w:rPr>
        <w:t>لا تقوم حماية البيانات في تحالف الرفاعي وشركاؤه على السؤال:</w:t>
      </w:r>
    </w:p>
    <w:p w14:paraId="24079C00">
      <w:pPr>
        <w:pStyle w:val="37"/>
        <w:spacing w:line="360" w:lineRule="auto"/>
        <w:rPr>
          <w:rFonts w:asciiTheme="majorBidi" w:hAnsiTheme="majorBidi" w:cstheme="majorBidi"/>
          <w:sz w:val="28"/>
          <w:szCs w:val="28"/>
          <w:rtl/>
        </w:rPr>
      </w:pPr>
    </w:p>
    <w:p w14:paraId="52F883D1">
      <w:pPr>
        <w:pStyle w:val="37"/>
        <w:spacing w:line="360" w:lineRule="auto"/>
        <w:rPr>
          <w:rFonts w:asciiTheme="majorBidi" w:hAnsiTheme="majorBidi" w:cstheme="majorBidi"/>
          <w:sz w:val="28"/>
          <w:szCs w:val="28"/>
          <w:rtl/>
        </w:rPr>
      </w:pPr>
      <w:r>
        <w:rPr>
          <w:rFonts w:asciiTheme="majorBidi" w:hAnsiTheme="majorBidi" w:cstheme="majorBidi"/>
          <w:sz w:val="28"/>
          <w:szCs w:val="28"/>
          <w:rtl/>
        </w:rPr>
        <w:t>«هل يمكننا الحصول على هذه البيانات؟»</w:t>
      </w:r>
    </w:p>
    <w:p w14:paraId="22E5BE45">
      <w:pPr>
        <w:pStyle w:val="37"/>
        <w:spacing w:line="360" w:lineRule="auto"/>
        <w:rPr>
          <w:rFonts w:asciiTheme="majorBidi" w:hAnsiTheme="majorBidi" w:cstheme="majorBidi"/>
          <w:sz w:val="28"/>
          <w:szCs w:val="28"/>
          <w:rtl/>
        </w:rPr>
      </w:pPr>
    </w:p>
    <w:p w14:paraId="71C9783B">
      <w:pPr>
        <w:pStyle w:val="37"/>
        <w:spacing w:line="360" w:lineRule="auto"/>
        <w:rPr>
          <w:rFonts w:asciiTheme="majorBidi" w:hAnsiTheme="majorBidi" w:cstheme="majorBidi"/>
          <w:sz w:val="28"/>
          <w:szCs w:val="28"/>
          <w:rtl/>
        </w:rPr>
      </w:pPr>
    </w:p>
    <w:p w14:paraId="62C132A2">
      <w:pPr>
        <w:pStyle w:val="37"/>
        <w:spacing w:line="360" w:lineRule="auto"/>
        <w:rPr>
          <w:rFonts w:asciiTheme="majorBidi" w:hAnsiTheme="majorBidi" w:cstheme="majorBidi"/>
          <w:sz w:val="28"/>
          <w:szCs w:val="28"/>
          <w:rtl/>
        </w:rPr>
      </w:pPr>
      <w:r>
        <w:rPr>
          <w:rFonts w:asciiTheme="majorBidi" w:hAnsiTheme="majorBidi" w:cstheme="majorBidi"/>
          <w:sz w:val="28"/>
          <w:szCs w:val="28"/>
          <w:rtl/>
        </w:rPr>
        <w:t>بل تبدأ بالسؤال:</w:t>
      </w:r>
    </w:p>
    <w:p w14:paraId="28C05B54">
      <w:pPr>
        <w:pStyle w:val="37"/>
        <w:spacing w:line="360" w:lineRule="auto"/>
        <w:rPr>
          <w:rFonts w:asciiTheme="majorBidi" w:hAnsiTheme="majorBidi" w:cstheme="majorBidi"/>
          <w:sz w:val="28"/>
          <w:szCs w:val="28"/>
          <w:rtl/>
        </w:rPr>
      </w:pPr>
    </w:p>
    <w:p w14:paraId="767C5D42">
      <w:pPr>
        <w:pStyle w:val="37"/>
        <w:spacing w:line="360" w:lineRule="auto"/>
        <w:rPr>
          <w:rFonts w:asciiTheme="majorBidi" w:hAnsiTheme="majorBidi" w:cstheme="majorBidi"/>
          <w:sz w:val="28"/>
          <w:szCs w:val="28"/>
          <w:rtl/>
        </w:rPr>
      </w:pPr>
      <w:r>
        <w:rPr>
          <w:rFonts w:asciiTheme="majorBidi" w:hAnsiTheme="majorBidi" w:cstheme="majorBidi"/>
          <w:sz w:val="28"/>
          <w:szCs w:val="28"/>
          <w:rtl/>
        </w:rPr>
        <w:t>«هل نحتاج فعلًا إلى هذه البيانات، وما الغرض المشروع منها، ومن يحتاج إلى الاطلاع عليها، وكم نحتاج إلى الاحتفاظ بها، وكيف نحميها؟»</w:t>
      </w:r>
    </w:p>
    <w:p w14:paraId="1C12B294">
      <w:pPr>
        <w:pStyle w:val="37"/>
        <w:spacing w:line="360" w:lineRule="auto"/>
        <w:rPr>
          <w:rFonts w:asciiTheme="majorBidi" w:hAnsiTheme="majorBidi" w:cstheme="majorBidi"/>
          <w:sz w:val="28"/>
          <w:szCs w:val="28"/>
          <w:rtl/>
        </w:rPr>
      </w:pPr>
    </w:p>
    <w:p w14:paraId="14598626">
      <w:pPr>
        <w:pStyle w:val="37"/>
        <w:spacing w:line="360" w:lineRule="auto"/>
        <w:rPr>
          <w:rFonts w:asciiTheme="majorBidi" w:hAnsiTheme="majorBidi" w:cstheme="majorBidi"/>
          <w:sz w:val="28"/>
          <w:szCs w:val="28"/>
          <w:rtl/>
        </w:rPr>
      </w:pPr>
      <w:r>
        <w:rPr>
          <w:rFonts w:asciiTheme="majorBidi" w:hAnsiTheme="majorBidi" w:cstheme="majorBidi"/>
          <w:sz w:val="28"/>
          <w:szCs w:val="28"/>
          <w:rtl/>
        </w:rPr>
        <w:t>فالبيانات التي تصل إلى التحالف ليست مجرد معلومات قابلة للتداول؛ وإنما أمانة مهنية وحق لصاحبها ومسؤولية على من يتعامل معها.</w:t>
      </w:r>
    </w:p>
    <w:p w14:paraId="497C23FD">
      <w:pPr>
        <w:pStyle w:val="37"/>
        <w:spacing w:line="360" w:lineRule="auto"/>
        <w:rPr>
          <w:rFonts w:asciiTheme="majorBidi" w:hAnsiTheme="majorBidi" w:cstheme="majorBidi"/>
          <w:sz w:val="28"/>
          <w:szCs w:val="28"/>
          <w:rtl/>
        </w:rPr>
      </w:pPr>
    </w:p>
    <w:p w14:paraId="5059E43D">
      <w:pPr>
        <w:pStyle w:val="37"/>
        <w:spacing w:line="360" w:lineRule="auto"/>
        <w:rPr>
          <w:rFonts w:asciiTheme="majorBidi" w:hAnsiTheme="majorBidi" w:cstheme="majorBidi"/>
          <w:sz w:val="28"/>
          <w:szCs w:val="28"/>
          <w:rtl/>
        </w:rPr>
      </w:pPr>
    </w:p>
    <w:p w14:paraId="4566DE84">
      <w:pPr>
        <w:pStyle w:val="37"/>
        <w:spacing w:line="360" w:lineRule="auto"/>
        <w:rPr>
          <w:rFonts w:asciiTheme="majorBidi" w:hAnsiTheme="majorBidi" w:cstheme="majorBidi"/>
          <w:sz w:val="28"/>
          <w:szCs w:val="28"/>
          <w:rtl/>
        </w:rPr>
      </w:pPr>
    </w:p>
    <w:p w14:paraId="7C561A20">
      <w:pPr>
        <w:pStyle w:val="37"/>
        <w:spacing w:line="360" w:lineRule="auto"/>
        <w:rPr>
          <w:rFonts w:asciiTheme="majorBidi" w:hAnsiTheme="majorBidi" w:cstheme="majorBidi"/>
          <w:sz w:val="28"/>
          <w:szCs w:val="28"/>
          <w:rtl/>
        </w:rPr>
      </w:pPr>
    </w:p>
    <w:p w14:paraId="3A7D85FD">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تحالف الرفاعي وشركاؤه</w:t>
      </w:r>
    </w:p>
    <w:p w14:paraId="7C8A1605">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الثقة تجمعنا، والسرية تحكمنا، والمسؤولية تحمي بياناتنا.</w:t>
      </w:r>
    </w:p>
    <w:p w14:paraId="4B7FCEDB">
      <w:pPr>
        <w:pStyle w:val="37"/>
        <w:spacing w:line="360" w:lineRule="auto"/>
        <w:rPr>
          <w:rFonts w:asciiTheme="majorBidi" w:hAnsiTheme="majorBidi" w:cstheme="majorBidi"/>
          <w:sz w:val="28"/>
          <w:szCs w:val="28"/>
          <w:rtl/>
        </w:rPr>
      </w:pPr>
    </w:p>
    <w:p w14:paraId="1E8343ED">
      <w:pPr>
        <w:pStyle w:val="37"/>
        <w:spacing w:line="360" w:lineRule="auto"/>
        <w:rPr>
          <w:rFonts w:asciiTheme="majorBidi" w:hAnsiTheme="majorBidi" w:cstheme="majorBidi"/>
          <w:sz w:val="28"/>
          <w:szCs w:val="28"/>
        </w:rPr>
      </w:pPr>
      <w:bookmarkStart w:id="0" w:name="_GoBack"/>
      <w:bookmarkEnd w:id="0"/>
    </w:p>
    <w:sectPr>
      <w:pgSz w:w="11906" w:h="16838"/>
      <w:pgMar w:top="1440" w:right="1800" w:bottom="1440" w:left="1800" w:header="708" w:footer="708" w:gutter="0"/>
      <w:cols w:space="708" w:num="1"/>
      <w:bidi/>
      <w:rtlGutter w:val="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863"/>
    <w:rsid w:val="000861AF"/>
    <w:rsid w:val="001A0B13"/>
    <w:rsid w:val="003320E9"/>
    <w:rsid w:val="00424270"/>
    <w:rsid w:val="004A24F2"/>
    <w:rsid w:val="004F2BE2"/>
    <w:rsid w:val="00532FB4"/>
    <w:rsid w:val="005A542C"/>
    <w:rsid w:val="005C23AD"/>
    <w:rsid w:val="00660A1D"/>
    <w:rsid w:val="00690BB2"/>
    <w:rsid w:val="007167F4"/>
    <w:rsid w:val="00725621"/>
    <w:rsid w:val="007A2DF5"/>
    <w:rsid w:val="008315A1"/>
    <w:rsid w:val="00876905"/>
    <w:rsid w:val="00917832"/>
    <w:rsid w:val="00956F7A"/>
    <w:rsid w:val="00987850"/>
    <w:rsid w:val="009A4BB9"/>
    <w:rsid w:val="009F3BBD"/>
    <w:rsid w:val="00A761FE"/>
    <w:rsid w:val="00A902E9"/>
    <w:rsid w:val="00B2259F"/>
    <w:rsid w:val="00B30DA1"/>
    <w:rsid w:val="00B96DBC"/>
    <w:rsid w:val="00C2441C"/>
    <w:rsid w:val="00C5098D"/>
    <w:rsid w:val="00C87A20"/>
    <w:rsid w:val="00C92451"/>
    <w:rsid w:val="00D85CFA"/>
    <w:rsid w:val="00DA72DC"/>
    <w:rsid w:val="00E002CD"/>
    <w:rsid w:val="00E876A6"/>
    <w:rsid w:val="00EA6863"/>
    <w:rsid w:val="00EE7F2F"/>
    <w:rsid w:val="00F56529"/>
    <w:rsid w:val="00F579F3"/>
    <w:rsid w:val="00FD0C79"/>
    <w:rsid w:val="00FD2BDF"/>
    <w:rsid w:val="693D1B2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bidi/>
      <w:spacing w:after="160" w:line="278" w:lineRule="auto"/>
    </w:pPr>
    <w:rPr>
      <w:rFonts w:asciiTheme="minorHAnsi" w:hAnsiTheme="minorHAnsi" w:eastAsiaTheme="minorHAnsi" w:cstheme="minorBidi"/>
      <w:kern w:val="2"/>
      <w:sz w:val="24"/>
      <w:szCs w:val="24"/>
      <w:lang w:val="en-US" w:eastAsia="en-US" w:bidi="ar-SA"/>
      <w14:ligatures w14:val="standardContextual"/>
    </w:rPr>
  </w:style>
  <w:style w:type="paragraph" w:styleId="2">
    <w:name w:val="heading 1"/>
    <w:basedOn w:val="1"/>
    <w:next w:val="1"/>
    <w:link w:val="18"/>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19"/>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0"/>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21"/>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2"/>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3"/>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4"/>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5"/>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6"/>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caption"/>
    <w:basedOn w:val="1"/>
    <w:next w:val="1"/>
    <w:semiHidden/>
    <w:unhideWhenUsed/>
    <w:qFormat/>
    <w:uiPriority w:val="35"/>
    <w:pPr>
      <w:spacing w:after="200" w:line="240" w:lineRule="auto"/>
    </w:pPr>
    <w:rPr>
      <w:i/>
      <w:iCs/>
      <w:color w:val="44546A" w:themeColor="text2"/>
      <w:sz w:val="18"/>
      <w:szCs w:val="18"/>
      <w14:textFill>
        <w14:solidFill>
          <w14:schemeClr w14:val="tx2"/>
        </w14:solidFill>
      </w14:textFill>
    </w:rPr>
  </w:style>
  <w:style w:type="character" w:styleId="14">
    <w:name w:val="Emphasis"/>
    <w:basedOn w:val="11"/>
    <w:qFormat/>
    <w:uiPriority w:val="20"/>
    <w:rPr>
      <w:i/>
      <w:iCs/>
    </w:rPr>
  </w:style>
  <w:style w:type="character" w:styleId="15">
    <w:name w:val="Strong"/>
    <w:basedOn w:val="11"/>
    <w:qFormat/>
    <w:uiPriority w:val="22"/>
    <w:rPr>
      <w:b/>
      <w:bCs/>
    </w:rPr>
  </w:style>
  <w:style w:type="paragraph" w:styleId="16">
    <w:name w:val="Subtitle"/>
    <w:basedOn w:val="1"/>
    <w:next w:val="1"/>
    <w:link w:val="28"/>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Title"/>
    <w:basedOn w:val="1"/>
    <w:next w:val="1"/>
    <w:link w:val="27"/>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18">
    <w:name w:val="Heading 1 Char"/>
    <w:basedOn w:val="11"/>
    <w:link w:val="2"/>
    <w:uiPriority w:val="9"/>
    <w:rPr>
      <w:rFonts w:asciiTheme="majorHAnsi" w:hAnsiTheme="majorHAnsi" w:eastAsiaTheme="majorEastAsia" w:cstheme="majorBidi"/>
      <w:color w:val="2F5597" w:themeColor="accent1" w:themeShade="BF"/>
      <w:sz w:val="40"/>
      <w:szCs w:val="40"/>
    </w:rPr>
  </w:style>
  <w:style w:type="character" w:customStyle="1" w:styleId="19">
    <w:name w:val="Heading 2 Char"/>
    <w:basedOn w:val="11"/>
    <w:link w:val="3"/>
    <w:semiHidden/>
    <w:qFormat/>
    <w:uiPriority w:val="9"/>
    <w:rPr>
      <w:rFonts w:asciiTheme="majorHAnsi" w:hAnsiTheme="majorHAnsi" w:eastAsiaTheme="majorEastAsia" w:cstheme="majorBidi"/>
      <w:color w:val="2F5597" w:themeColor="accent1" w:themeShade="BF"/>
      <w:sz w:val="32"/>
      <w:szCs w:val="32"/>
    </w:rPr>
  </w:style>
  <w:style w:type="character" w:customStyle="1" w:styleId="20">
    <w:name w:val="Heading 3 Char"/>
    <w:basedOn w:val="11"/>
    <w:link w:val="4"/>
    <w:semiHidden/>
    <w:qFormat/>
    <w:uiPriority w:val="9"/>
    <w:rPr>
      <w:rFonts w:eastAsiaTheme="majorEastAsia" w:cstheme="majorBidi"/>
      <w:color w:val="2F5597" w:themeColor="accent1" w:themeShade="BF"/>
      <w:sz w:val="28"/>
      <w:szCs w:val="28"/>
    </w:rPr>
  </w:style>
  <w:style w:type="character" w:customStyle="1" w:styleId="21">
    <w:name w:val="Heading 4 Char"/>
    <w:basedOn w:val="11"/>
    <w:link w:val="5"/>
    <w:semiHidden/>
    <w:qFormat/>
    <w:uiPriority w:val="9"/>
    <w:rPr>
      <w:rFonts w:eastAsiaTheme="majorEastAsia" w:cstheme="majorBidi"/>
      <w:i/>
      <w:iCs/>
      <w:color w:val="2F5597" w:themeColor="accent1" w:themeShade="BF"/>
    </w:rPr>
  </w:style>
  <w:style w:type="character" w:customStyle="1" w:styleId="22">
    <w:name w:val="Heading 5 Char"/>
    <w:basedOn w:val="11"/>
    <w:link w:val="6"/>
    <w:semiHidden/>
    <w:qFormat/>
    <w:uiPriority w:val="9"/>
    <w:rPr>
      <w:rFonts w:eastAsiaTheme="majorEastAsia" w:cstheme="majorBidi"/>
      <w:color w:val="2F5597" w:themeColor="accent1" w:themeShade="BF"/>
    </w:rPr>
  </w:style>
  <w:style w:type="character" w:customStyle="1" w:styleId="23">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4">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5">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6">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7">
    <w:name w:val="Title Char"/>
    <w:basedOn w:val="11"/>
    <w:link w:val="17"/>
    <w:qFormat/>
    <w:uiPriority w:val="10"/>
    <w:rPr>
      <w:rFonts w:asciiTheme="majorHAnsi" w:hAnsiTheme="majorHAnsi" w:eastAsiaTheme="majorEastAsia" w:cstheme="majorBidi"/>
      <w:spacing w:val="-10"/>
      <w:kern w:val="28"/>
      <w:sz w:val="56"/>
      <w:szCs w:val="56"/>
    </w:rPr>
  </w:style>
  <w:style w:type="character" w:customStyle="1" w:styleId="28">
    <w:name w:val="Subtitle Char"/>
    <w:basedOn w:val="11"/>
    <w:link w:val="16"/>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9">
    <w:name w:val="Quote"/>
    <w:basedOn w:val="1"/>
    <w:next w:val="1"/>
    <w:link w:val="30"/>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0">
    <w:name w:val="Quote Char"/>
    <w:basedOn w:val="11"/>
    <w:link w:val="29"/>
    <w:qFormat/>
    <w:uiPriority w:val="29"/>
    <w:rPr>
      <w:i/>
      <w:iCs/>
      <w:color w:val="404040" w:themeColor="text1" w:themeTint="BF"/>
      <w14:textFill>
        <w14:solidFill>
          <w14:schemeClr w14:val="tx1">
            <w14:lumMod w14:val="75000"/>
            <w14:lumOff w14:val="25000"/>
          </w14:schemeClr>
        </w14:solidFill>
      </w14:textFill>
    </w:rPr>
  </w:style>
  <w:style w:type="paragraph" w:styleId="31">
    <w:name w:val="List Paragraph"/>
    <w:basedOn w:val="1"/>
    <w:qFormat/>
    <w:uiPriority w:val="34"/>
    <w:pPr>
      <w:ind w:left="720"/>
      <w:contextualSpacing/>
    </w:pPr>
  </w:style>
  <w:style w:type="character" w:customStyle="1" w:styleId="32">
    <w:name w:val="Intense Emphasis"/>
    <w:basedOn w:val="11"/>
    <w:qFormat/>
    <w:uiPriority w:val="21"/>
    <w:rPr>
      <w:i/>
      <w:iCs/>
      <w:color w:val="2F5597" w:themeColor="accent1" w:themeShade="BF"/>
    </w:rPr>
  </w:style>
  <w:style w:type="paragraph" w:styleId="33">
    <w:name w:val="Intense Quote"/>
    <w:basedOn w:val="1"/>
    <w:next w:val="1"/>
    <w:link w:val="34"/>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4">
    <w:name w:val="Intense Quote Char"/>
    <w:basedOn w:val="11"/>
    <w:link w:val="33"/>
    <w:qFormat/>
    <w:uiPriority w:val="30"/>
    <w:rPr>
      <w:i/>
      <w:iCs/>
      <w:color w:val="2F5597" w:themeColor="accent1" w:themeShade="BF"/>
    </w:rPr>
  </w:style>
  <w:style w:type="character" w:customStyle="1" w:styleId="35">
    <w:name w:val="Intense Reference"/>
    <w:basedOn w:val="11"/>
    <w:qFormat/>
    <w:uiPriority w:val="32"/>
    <w:rPr>
      <w:b/>
      <w:bCs/>
      <w:smallCaps/>
      <w:color w:val="2F5597" w:themeColor="accent1" w:themeShade="BF"/>
      <w:spacing w:val="5"/>
    </w:rPr>
  </w:style>
  <w:style w:type="character" w:customStyle="1" w:styleId="36">
    <w:name w:val="Book Title"/>
    <w:basedOn w:val="11"/>
    <w:qFormat/>
    <w:uiPriority w:val="33"/>
    <w:rPr>
      <w:b/>
      <w:bCs/>
      <w:i/>
      <w:iCs/>
      <w:spacing w:val="5"/>
    </w:rPr>
  </w:style>
  <w:style w:type="paragraph" w:styleId="37">
    <w:name w:val="No Spacing"/>
    <w:qFormat/>
    <w:uiPriority w:val="1"/>
    <w:pPr>
      <w:bidi/>
      <w:spacing w:after="0" w:line="240" w:lineRule="auto"/>
    </w:pPr>
    <w:rPr>
      <w:rFonts w:asciiTheme="minorHAnsi" w:hAnsiTheme="minorHAnsi" w:eastAsiaTheme="minorHAnsi" w:cstheme="minorBidi"/>
      <w:kern w:val="2"/>
      <w:sz w:val="24"/>
      <w:szCs w:val="24"/>
      <w:lang w:val="en-US" w:eastAsia="en-US" w:bidi="ar-SA"/>
      <w14:ligatures w14:val="standardContextual"/>
    </w:rPr>
  </w:style>
  <w:style w:type="character" w:customStyle="1" w:styleId="38">
    <w:name w:val="Subtle Emphasis"/>
    <w:basedOn w:val="11"/>
    <w:qFormat/>
    <w:uiPriority w:val="19"/>
    <w:rPr>
      <w:i/>
      <w:iCs/>
      <w:color w:val="404040" w:themeColor="text1" w:themeTint="BF"/>
      <w14:textFill>
        <w14:solidFill>
          <w14:schemeClr w14:val="tx1">
            <w14:lumMod w14:val="75000"/>
            <w14:lumOff w14:val="25000"/>
          </w14:schemeClr>
        </w14:solidFill>
      </w14:textFill>
    </w:rPr>
  </w:style>
  <w:style w:type="character" w:customStyle="1" w:styleId="39">
    <w:name w:val="Subtle Reference"/>
    <w:basedOn w:val="11"/>
    <w:qFormat/>
    <w:uiPriority w:val="31"/>
    <w:rPr>
      <w:smallCaps/>
      <w:color w:val="595959" w:themeColor="text1" w:themeTint="A6"/>
      <w14:textFill>
        <w14:solidFill>
          <w14:schemeClr w14:val="tx1">
            <w14:lumMod w14:val="65000"/>
            <w14:lumOff w14:val="35000"/>
          </w14:schemeClr>
        </w14:solidFill>
      </w14:textFill>
    </w:rPr>
  </w:style>
  <w:style w:type="paragraph" w:customStyle="1" w:styleId="40">
    <w:name w:val="TOC Heading"/>
    <w:basedOn w:val="2"/>
    <w:next w:val="1"/>
    <w:semiHidden/>
    <w:unhideWhenUsed/>
    <w:qFormat/>
    <w:uiPriority w:val="39"/>
    <w:pPr>
      <w:spacing w:before="240" w:after="0"/>
      <w:outlineLvl w:val="9"/>
    </w:pPr>
    <w:rPr>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17</Pages>
  <Words>2135</Words>
  <Characters>11680</Characters>
  <Lines>100</Lines>
  <Paragraphs>28</Paragraphs>
  <TotalTime>17</TotalTime>
  <ScaleCrop>false</ScaleCrop>
  <LinksUpToDate>false</LinksUpToDate>
  <CharactersWithSpaces>13528</CharactersWithSpaces>
  <Application>WPS Office_12.1.0.29681_F1E327BC-269C-435d-A152-05C5408002CA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2026-09-03T06:47:00Z</dcterms:created>
  <dc:creator>Bandar Aldowas</dc:creator>
  <cp:lastModifiedBy>VTS Developer 1</cp:lastModifiedBy>
  <dcterms:modified xsi:type="dcterms:W3CDTF">2026-11-07T09:49:02Z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eyJoZGlkIjoiMTE2NTBhNWVkODBmNzY2YTg4MGJmYzcxZGY4NmZlNTkifQ==</vt:lpwstr>
  </property>
  <property fmtid="{D5CDD505-2E9C-101B-9397-08002B2CF9AE}" pid="3" name="KSOProductBuildVer">
    <vt:lpwstr>1033-12.1.0.29681</vt:lpwstr>
  </property>
  <property fmtid="{D5CDD505-2E9C-101B-9397-08002B2CF9AE}" pid="4" name="ICV">
    <vt:lpwstr>01F12F34657E44509AE0422DA0EA20B8_12</vt:lpwstr>
  </property>
</Properties>
</file>